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2B06D" w14:textId="77777777" w:rsidR="00481A55" w:rsidRDefault="00481A55">
      <w:pPr>
        <w:jc w:val="both"/>
        <w:rPr>
          <w:rFonts w:ascii="Arial" w:eastAsia="Arial" w:hAnsi="Arial" w:cs="Arial"/>
        </w:rPr>
      </w:pPr>
      <w:bookmarkStart w:id="0" w:name="_heading=h.gjdgxs" w:colFirst="0" w:colLast="0"/>
      <w:bookmarkEnd w:id="0"/>
    </w:p>
    <w:tbl>
      <w:tblPr>
        <w:tblStyle w:val="TableGrid"/>
        <w:tblW w:w="9782" w:type="dxa"/>
        <w:tblInd w:w="-176" w:type="dxa"/>
        <w:tblLook w:val="04A0" w:firstRow="1" w:lastRow="0" w:firstColumn="1" w:lastColumn="0" w:noHBand="0" w:noVBand="1"/>
      </w:tblPr>
      <w:tblGrid>
        <w:gridCol w:w="2156"/>
        <w:gridCol w:w="1984"/>
        <w:gridCol w:w="3090"/>
        <w:gridCol w:w="2552"/>
      </w:tblGrid>
      <w:tr w:rsidR="00C8797F" w:rsidRPr="0067685B" w14:paraId="3B27AB08" w14:textId="77777777" w:rsidTr="008A3FDB">
        <w:trPr>
          <w:trHeight w:val="602"/>
        </w:trPr>
        <w:tc>
          <w:tcPr>
            <w:tcW w:w="2156" w:type="dxa"/>
            <w:shd w:val="clear" w:color="auto" w:fill="0070C0"/>
            <w:vAlign w:val="center"/>
          </w:tcPr>
          <w:p w14:paraId="4D72DAD3" w14:textId="6651A97D" w:rsidR="00C8797F" w:rsidRPr="0067685B" w:rsidRDefault="002D35A1" w:rsidP="00404486">
            <w:pPr>
              <w:jc w:val="center"/>
              <w:rPr>
                <w:rFonts w:ascii="Arial" w:eastAsia="Calibri" w:hAnsi="Arial" w:cs="Arial"/>
                <w:b/>
                <w:bCs/>
                <w:color w:val="FFFFFF"/>
                <w:sz w:val="22"/>
                <w:szCs w:val="22"/>
                <w:lang w:val="es-ES"/>
              </w:rPr>
            </w:pPr>
            <w:r>
              <w:rPr>
                <w:rFonts w:eastAsia="Calibri" w:cstheme="minorHAnsi"/>
                <w:b/>
                <w:bCs/>
                <w:lang w:val="es-ES"/>
              </w:rPr>
              <w:tab/>
            </w:r>
            <w:r w:rsidR="00C8797F" w:rsidRPr="0067685B">
              <w:rPr>
                <w:rFonts w:ascii="Arial" w:eastAsia="Calibri" w:hAnsi="Arial" w:cs="Arial"/>
                <w:b/>
                <w:bCs/>
                <w:color w:val="FFFFFF"/>
                <w:sz w:val="22"/>
                <w:szCs w:val="22"/>
                <w:lang w:val="es-ES"/>
              </w:rPr>
              <w:t>Dominio (s)</w:t>
            </w:r>
          </w:p>
        </w:tc>
        <w:tc>
          <w:tcPr>
            <w:tcW w:w="1984" w:type="dxa"/>
            <w:shd w:val="clear" w:color="auto" w:fill="0070C0"/>
            <w:vAlign w:val="center"/>
          </w:tcPr>
          <w:p w14:paraId="4A41B475" w14:textId="77777777" w:rsidR="00C8797F" w:rsidRPr="0067685B" w:rsidRDefault="00C8797F" w:rsidP="00404486">
            <w:pPr>
              <w:jc w:val="center"/>
              <w:rPr>
                <w:rFonts w:ascii="Arial" w:eastAsia="Calibri" w:hAnsi="Arial" w:cs="Arial"/>
                <w:b/>
                <w:bCs/>
                <w:color w:val="FFFFFF"/>
                <w:sz w:val="22"/>
                <w:szCs w:val="22"/>
                <w:lang w:val="es-ES"/>
              </w:rPr>
            </w:pPr>
            <w:r w:rsidRPr="0067685B">
              <w:rPr>
                <w:rFonts w:ascii="Arial" w:eastAsia="Calibri" w:hAnsi="Arial" w:cs="Arial"/>
                <w:b/>
                <w:bCs/>
                <w:color w:val="FFFFFF"/>
                <w:sz w:val="22"/>
                <w:szCs w:val="22"/>
                <w:lang w:val="es-ES"/>
              </w:rPr>
              <w:t>Principio(s)</w:t>
            </w:r>
          </w:p>
        </w:tc>
        <w:tc>
          <w:tcPr>
            <w:tcW w:w="3090" w:type="dxa"/>
            <w:shd w:val="clear" w:color="auto" w:fill="0070C0"/>
            <w:vAlign w:val="center"/>
          </w:tcPr>
          <w:p w14:paraId="55B4C43E" w14:textId="77777777" w:rsidR="00C8797F" w:rsidRPr="0067685B" w:rsidRDefault="00C8797F" w:rsidP="00404486">
            <w:pPr>
              <w:jc w:val="center"/>
              <w:rPr>
                <w:rFonts w:ascii="Arial" w:eastAsia="Calibri" w:hAnsi="Arial" w:cs="Arial"/>
                <w:b/>
                <w:bCs/>
                <w:color w:val="FFFFFF"/>
                <w:sz w:val="22"/>
                <w:szCs w:val="22"/>
                <w:lang w:val="es-ES"/>
              </w:rPr>
            </w:pPr>
            <w:r w:rsidRPr="0067685B">
              <w:rPr>
                <w:rFonts w:ascii="Arial" w:eastAsia="Calibri" w:hAnsi="Arial" w:cs="Arial"/>
                <w:b/>
                <w:bCs/>
                <w:color w:val="FFFFFF"/>
                <w:sz w:val="22"/>
                <w:szCs w:val="22"/>
                <w:lang w:val="es-ES"/>
              </w:rPr>
              <w:t>Norma(s)</w:t>
            </w:r>
          </w:p>
        </w:tc>
        <w:tc>
          <w:tcPr>
            <w:tcW w:w="2552" w:type="dxa"/>
            <w:shd w:val="clear" w:color="auto" w:fill="0070C0"/>
          </w:tcPr>
          <w:p w14:paraId="12D97344" w14:textId="0CB0E960" w:rsidR="00C8797F" w:rsidRPr="0067685B" w:rsidRDefault="00C8797F" w:rsidP="00404486">
            <w:pPr>
              <w:jc w:val="center"/>
              <w:rPr>
                <w:rFonts w:ascii="Arial" w:eastAsia="Calibri" w:hAnsi="Arial" w:cs="Arial"/>
                <w:b/>
                <w:bCs/>
                <w:color w:val="FFFFFF"/>
                <w:sz w:val="22"/>
                <w:szCs w:val="22"/>
                <w:lang w:val="es-ES"/>
              </w:rPr>
            </w:pPr>
            <w:r w:rsidRPr="0067685B">
              <w:rPr>
                <w:rFonts w:ascii="Arial" w:eastAsia="Calibri" w:hAnsi="Arial" w:cs="Arial"/>
                <w:b/>
                <w:bCs/>
                <w:color w:val="FFFFFF"/>
                <w:sz w:val="22"/>
                <w:szCs w:val="22"/>
                <w:lang w:val="es-ES"/>
              </w:rPr>
              <w:t xml:space="preserve">Documentos </w:t>
            </w:r>
            <w:r w:rsidR="007D0AEE">
              <w:rPr>
                <w:rFonts w:ascii="Arial" w:eastAsia="Calibri" w:hAnsi="Arial" w:cs="Arial"/>
                <w:b/>
                <w:bCs/>
                <w:color w:val="FFFFFF"/>
                <w:sz w:val="22"/>
                <w:szCs w:val="22"/>
                <w:lang w:val="es-ES"/>
              </w:rPr>
              <w:t xml:space="preserve">CHU </w:t>
            </w:r>
            <w:r w:rsidRPr="0067685B">
              <w:rPr>
                <w:rFonts w:ascii="Arial" w:eastAsia="Calibri" w:hAnsi="Arial" w:cs="Arial"/>
                <w:b/>
                <w:bCs/>
                <w:color w:val="FFFFFF"/>
                <w:sz w:val="22"/>
                <w:szCs w:val="22"/>
                <w:lang w:val="es-ES"/>
              </w:rPr>
              <w:t xml:space="preserve">relacionados </w:t>
            </w:r>
          </w:p>
        </w:tc>
      </w:tr>
      <w:tr w:rsidR="00A05FD9" w:rsidRPr="0067685B" w14:paraId="5785E7B3" w14:textId="77777777" w:rsidTr="00F81B2C">
        <w:trPr>
          <w:trHeight w:val="554"/>
        </w:trPr>
        <w:tc>
          <w:tcPr>
            <w:tcW w:w="2156" w:type="dxa"/>
            <w:vMerge w:val="restart"/>
            <w:vAlign w:val="center"/>
          </w:tcPr>
          <w:p w14:paraId="7BD915A3" w14:textId="77777777" w:rsidR="00A05FD9" w:rsidRPr="00655A06" w:rsidRDefault="00A05FD9" w:rsidP="00655A06">
            <w:pPr>
              <w:jc w:val="center"/>
              <w:rPr>
                <w:rFonts w:ascii="Arial" w:eastAsia="Calibri" w:hAnsi="Arial" w:cs="Arial"/>
                <w:bCs/>
                <w:color w:val="000000" w:themeColor="text1"/>
                <w:sz w:val="22"/>
                <w:szCs w:val="22"/>
                <w:lang w:val="es-ES"/>
              </w:rPr>
            </w:pPr>
          </w:p>
          <w:p w14:paraId="52201635" w14:textId="77777777" w:rsidR="00A05FD9" w:rsidRPr="00655A06" w:rsidRDefault="00A05FD9" w:rsidP="00655A06">
            <w:pPr>
              <w:jc w:val="center"/>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Dominio III: Gobierno de la Función de Auditoría Interna</w:t>
            </w:r>
          </w:p>
          <w:p w14:paraId="3400E32B" w14:textId="77777777" w:rsidR="00A05FD9" w:rsidRPr="00655A06" w:rsidRDefault="00A05FD9" w:rsidP="00655A06">
            <w:pPr>
              <w:jc w:val="center"/>
              <w:rPr>
                <w:rFonts w:ascii="Arial" w:eastAsia="Calibri" w:hAnsi="Arial" w:cs="Arial"/>
                <w:b/>
                <w:color w:val="000000" w:themeColor="text1"/>
                <w:sz w:val="22"/>
                <w:szCs w:val="22"/>
                <w:lang w:val="es-ES"/>
              </w:rPr>
            </w:pPr>
          </w:p>
        </w:tc>
        <w:tc>
          <w:tcPr>
            <w:tcW w:w="1984" w:type="dxa"/>
            <w:vMerge w:val="restart"/>
            <w:vAlign w:val="center"/>
          </w:tcPr>
          <w:p w14:paraId="2117C263" w14:textId="6D0782E6" w:rsidR="00A05FD9" w:rsidRPr="00655A06" w:rsidRDefault="00A05FD9" w:rsidP="00FC4A8A">
            <w:pPr>
              <w:jc w:val="center"/>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Principio 6 Autorización del Consejo</w:t>
            </w:r>
          </w:p>
        </w:tc>
        <w:tc>
          <w:tcPr>
            <w:tcW w:w="3090" w:type="dxa"/>
          </w:tcPr>
          <w:p w14:paraId="27891AAC" w14:textId="7CBF73E6" w:rsidR="00A05FD9" w:rsidRPr="00655A06" w:rsidRDefault="00A05FD9" w:rsidP="00655A06">
            <w:pPr>
              <w:jc w:val="both"/>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Norma 6.1 Mandato de Auditoría Interna</w:t>
            </w:r>
          </w:p>
        </w:tc>
        <w:tc>
          <w:tcPr>
            <w:tcW w:w="2552" w:type="dxa"/>
            <w:vAlign w:val="center"/>
          </w:tcPr>
          <w:p w14:paraId="51D0EFA1" w14:textId="59AC2D0C" w:rsidR="00A05FD9" w:rsidRPr="00655A06" w:rsidRDefault="00A05FD9" w:rsidP="00F81B2C">
            <w:pPr>
              <w:jc w:val="center"/>
              <w:rPr>
                <w:rFonts w:ascii="Arial" w:eastAsia="Calibri" w:hAnsi="Arial" w:cs="Arial"/>
                <w:bCs/>
                <w:color w:val="000000" w:themeColor="text1"/>
                <w:sz w:val="22"/>
                <w:szCs w:val="22"/>
                <w:lang w:val="es-ES"/>
              </w:rPr>
            </w:pPr>
            <w:r w:rsidRPr="00021604">
              <w:t>……</w:t>
            </w:r>
          </w:p>
        </w:tc>
      </w:tr>
      <w:tr w:rsidR="00A05FD9" w:rsidRPr="0067685B" w14:paraId="20E5A09B" w14:textId="77777777" w:rsidTr="00F81B2C">
        <w:trPr>
          <w:trHeight w:val="75"/>
        </w:trPr>
        <w:tc>
          <w:tcPr>
            <w:tcW w:w="2156" w:type="dxa"/>
            <w:vMerge/>
          </w:tcPr>
          <w:p w14:paraId="47E48BD1" w14:textId="77777777" w:rsidR="00A05FD9" w:rsidRPr="00655A06" w:rsidRDefault="00A05FD9" w:rsidP="00655A06">
            <w:pPr>
              <w:jc w:val="both"/>
              <w:rPr>
                <w:rFonts w:ascii="Arial" w:eastAsia="Calibri" w:hAnsi="Arial" w:cs="Arial"/>
                <w:bCs/>
                <w:color w:val="000000" w:themeColor="text1"/>
                <w:sz w:val="22"/>
                <w:szCs w:val="22"/>
                <w:lang w:val="es-ES"/>
              </w:rPr>
            </w:pPr>
          </w:p>
        </w:tc>
        <w:tc>
          <w:tcPr>
            <w:tcW w:w="1984" w:type="dxa"/>
            <w:vMerge/>
            <w:vAlign w:val="center"/>
          </w:tcPr>
          <w:p w14:paraId="25D4B63B" w14:textId="77777777" w:rsidR="00A05FD9" w:rsidRPr="00655A06" w:rsidRDefault="00A05FD9" w:rsidP="00FC4A8A">
            <w:pPr>
              <w:jc w:val="center"/>
              <w:rPr>
                <w:rFonts w:ascii="Arial" w:eastAsia="Calibri" w:hAnsi="Arial" w:cs="Arial"/>
                <w:bCs/>
                <w:color w:val="000000" w:themeColor="text1"/>
                <w:sz w:val="22"/>
                <w:szCs w:val="22"/>
                <w:lang w:val="es-ES"/>
              </w:rPr>
            </w:pPr>
          </w:p>
        </w:tc>
        <w:tc>
          <w:tcPr>
            <w:tcW w:w="3090" w:type="dxa"/>
          </w:tcPr>
          <w:p w14:paraId="6C5FBF16" w14:textId="7C6F983F" w:rsidR="00A05FD9" w:rsidRPr="00655A06" w:rsidRDefault="00A05FD9" w:rsidP="00655A06">
            <w:pPr>
              <w:jc w:val="both"/>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Norma 6.2 Estatuto de Auditoría Interna</w:t>
            </w:r>
          </w:p>
        </w:tc>
        <w:tc>
          <w:tcPr>
            <w:tcW w:w="2552" w:type="dxa"/>
            <w:vAlign w:val="center"/>
          </w:tcPr>
          <w:p w14:paraId="30329E0A" w14:textId="3D4908A4" w:rsidR="00A05FD9" w:rsidRPr="00655A06" w:rsidRDefault="00A05FD9" w:rsidP="00F81B2C">
            <w:pPr>
              <w:jc w:val="center"/>
              <w:rPr>
                <w:rFonts w:ascii="Arial" w:eastAsia="Calibri" w:hAnsi="Arial" w:cs="Arial"/>
                <w:bCs/>
                <w:color w:val="000000" w:themeColor="text1"/>
                <w:sz w:val="22"/>
                <w:szCs w:val="22"/>
                <w:lang w:val="es-ES"/>
              </w:rPr>
            </w:pPr>
            <w:r w:rsidRPr="00021604">
              <w:t>……</w:t>
            </w:r>
          </w:p>
        </w:tc>
      </w:tr>
      <w:tr w:rsidR="00A05FD9" w:rsidRPr="0067685B" w14:paraId="63556692" w14:textId="77777777" w:rsidTr="00F81B2C">
        <w:trPr>
          <w:trHeight w:val="516"/>
        </w:trPr>
        <w:tc>
          <w:tcPr>
            <w:tcW w:w="2156" w:type="dxa"/>
            <w:vMerge/>
          </w:tcPr>
          <w:p w14:paraId="244F0BEA" w14:textId="77777777" w:rsidR="00A05FD9" w:rsidRPr="00655A06" w:rsidRDefault="00A05FD9" w:rsidP="00655A06">
            <w:pPr>
              <w:jc w:val="both"/>
              <w:rPr>
                <w:rFonts w:ascii="Arial" w:eastAsia="Calibri" w:hAnsi="Arial" w:cs="Arial"/>
                <w:bCs/>
                <w:color w:val="000000" w:themeColor="text1"/>
                <w:sz w:val="22"/>
                <w:szCs w:val="22"/>
                <w:lang w:val="es-ES"/>
              </w:rPr>
            </w:pPr>
          </w:p>
        </w:tc>
        <w:tc>
          <w:tcPr>
            <w:tcW w:w="1984" w:type="dxa"/>
            <w:vMerge/>
            <w:vAlign w:val="center"/>
          </w:tcPr>
          <w:p w14:paraId="0788CCEE" w14:textId="77777777" w:rsidR="00A05FD9" w:rsidRPr="00655A06" w:rsidRDefault="00A05FD9" w:rsidP="00FC4A8A">
            <w:pPr>
              <w:jc w:val="center"/>
              <w:rPr>
                <w:rFonts w:ascii="Arial" w:eastAsia="Calibri" w:hAnsi="Arial" w:cs="Arial"/>
                <w:bCs/>
                <w:color w:val="000000" w:themeColor="text1"/>
                <w:sz w:val="22"/>
                <w:szCs w:val="22"/>
                <w:lang w:val="es-ES"/>
              </w:rPr>
            </w:pPr>
          </w:p>
        </w:tc>
        <w:tc>
          <w:tcPr>
            <w:tcW w:w="3090" w:type="dxa"/>
            <w:vAlign w:val="center"/>
          </w:tcPr>
          <w:p w14:paraId="262A6D6D" w14:textId="1EE52168" w:rsidR="00A05FD9" w:rsidRPr="00655A06" w:rsidRDefault="00A05FD9" w:rsidP="00655A06">
            <w:pPr>
              <w:jc w:val="both"/>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Norma 6.3 Apoyo del Consejo y de la Alta Dirección</w:t>
            </w:r>
          </w:p>
        </w:tc>
        <w:tc>
          <w:tcPr>
            <w:tcW w:w="2552" w:type="dxa"/>
            <w:vAlign w:val="center"/>
          </w:tcPr>
          <w:p w14:paraId="44B4B375" w14:textId="35DD48E8" w:rsidR="00A05FD9" w:rsidRPr="00655A06" w:rsidRDefault="00A05FD9" w:rsidP="00F81B2C">
            <w:pPr>
              <w:jc w:val="center"/>
              <w:rPr>
                <w:rFonts w:ascii="Arial" w:eastAsia="Calibri" w:hAnsi="Arial" w:cs="Arial"/>
                <w:bCs/>
                <w:color w:val="000000" w:themeColor="text1"/>
                <w:sz w:val="22"/>
                <w:szCs w:val="22"/>
                <w:lang w:val="es-ES"/>
              </w:rPr>
            </w:pPr>
            <w:r w:rsidRPr="00021604">
              <w:t>……</w:t>
            </w:r>
          </w:p>
        </w:tc>
      </w:tr>
      <w:tr w:rsidR="00F81B2C" w:rsidRPr="0067685B" w14:paraId="01392118" w14:textId="77777777" w:rsidTr="00FC4A8A">
        <w:trPr>
          <w:trHeight w:val="516"/>
        </w:trPr>
        <w:tc>
          <w:tcPr>
            <w:tcW w:w="2156" w:type="dxa"/>
            <w:vMerge/>
          </w:tcPr>
          <w:p w14:paraId="128130AB"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val="restart"/>
            <w:vAlign w:val="center"/>
          </w:tcPr>
          <w:p w14:paraId="0134CF71" w14:textId="30806EDC" w:rsidR="00F81B2C" w:rsidRPr="00655A06" w:rsidRDefault="00F81B2C" w:rsidP="00F81B2C">
            <w:pPr>
              <w:jc w:val="center"/>
              <w:rPr>
                <w:rFonts w:ascii="Arial" w:eastAsia="Calibri" w:hAnsi="Arial" w:cs="Arial"/>
                <w:bCs/>
                <w:color w:val="000000" w:themeColor="text1"/>
                <w:sz w:val="22"/>
                <w:szCs w:val="22"/>
                <w:lang w:val="es-ES"/>
              </w:rPr>
            </w:pPr>
            <w:r w:rsidRPr="000A2246">
              <w:rPr>
                <w:rFonts w:ascii="Arial" w:eastAsia="Calibri" w:hAnsi="Arial" w:cs="Arial"/>
                <w:bCs/>
                <w:color w:val="000000" w:themeColor="text1"/>
                <w:sz w:val="22"/>
                <w:szCs w:val="22"/>
                <w:lang w:val="es-ES"/>
              </w:rPr>
              <w:t>Principio 7 Posicionarse de manera Independiente</w:t>
            </w:r>
          </w:p>
        </w:tc>
        <w:tc>
          <w:tcPr>
            <w:tcW w:w="3090" w:type="dxa"/>
            <w:vAlign w:val="center"/>
          </w:tcPr>
          <w:p w14:paraId="6206C1D2" w14:textId="509847C3" w:rsidR="00F81B2C" w:rsidRPr="00655A06" w:rsidRDefault="00F81B2C" w:rsidP="00F81B2C">
            <w:pPr>
              <w:jc w:val="both"/>
              <w:rPr>
                <w:rFonts w:ascii="Arial" w:eastAsia="Calibri" w:hAnsi="Arial" w:cs="Arial"/>
                <w:bCs/>
                <w:color w:val="000000" w:themeColor="text1"/>
                <w:sz w:val="22"/>
                <w:szCs w:val="22"/>
                <w:lang w:val="es-ES"/>
              </w:rPr>
            </w:pPr>
            <w:r w:rsidRPr="00FC4A8A">
              <w:rPr>
                <w:rFonts w:ascii="Arial" w:eastAsia="Calibri" w:hAnsi="Arial" w:cs="Arial"/>
                <w:bCs/>
                <w:color w:val="000000" w:themeColor="text1"/>
                <w:sz w:val="22"/>
                <w:szCs w:val="22"/>
                <w:lang w:val="es-ES"/>
              </w:rPr>
              <w:t>Norma 7.1 Independencia dentro de la organización</w:t>
            </w:r>
          </w:p>
        </w:tc>
        <w:tc>
          <w:tcPr>
            <w:tcW w:w="2552" w:type="dxa"/>
          </w:tcPr>
          <w:p w14:paraId="38466FBB" w14:textId="5EA77B08" w:rsidR="00F81B2C" w:rsidRPr="00021604" w:rsidRDefault="00F81B2C" w:rsidP="00F81B2C">
            <w:pPr>
              <w:jc w:val="center"/>
            </w:pPr>
            <w:r w:rsidRPr="001B0BAB">
              <w:t>……</w:t>
            </w:r>
          </w:p>
        </w:tc>
      </w:tr>
      <w:tr w:rsidR="00F81B2C" w:rsidRPr="0067685B" w14:paraId="12DE3EEB" w14:textId="77777777" w:rsidTr="00FC4A8A">
        <w:trPr>
          <w:trHeight w:val="516"/>
        </w:trPr>
        <w:tc>
          <w:tcPr>
            <w:tcW w:w="2156" w:type="dxa"/>
            <w:vMerge/>
          </w:tcPr>
          <w:p w14:paraId="2A202E9C"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vAlign w:val="center"/>
          </w:tcPr>
          <w:p w14:paraId="2FA8D038" w14:textId="77777777" w:rsidR="00F81B2C" w:rsidRPr="00655A06" w:rsidRDefault="00F81B2C" w:rsidP="00F81B2C">
            <w:pPr>
              <w:jc w:val="center"/>
              <w:rPr>
                <w:rFonts w:ascii="Arial" w:eastAsia="Calibri" w:hAnsi="Arial" w:cs="Arial"/>
                <w:bCs/>
                <w:color w:val="000000" w:themeColor="text1"/>
                <w:sz w:val="22"/>
                <w:szCs w:val="22"/>
                <w:lang w:val="es-ES"/>
              </w:rPr>
            </w:pPr>
          </w:p>
        </w:tc>
        <w:tc>
          <w:tcPr>
            <w:tcW w:w="3090" w:type="dxa"/>
            <w:vAlign w:val="center"/>
          </w:tcPr>
          <w:p w14:paraId="7A48BAFF" w14:textId="1295F070" w:rsidR="00F81B2C" w:rsidRPr="00655A06" w:rsidRDefault="00F81B2C" w:rsidP="00F81B2C">
            <w:pPr>
              <w:jc w:val="both"/>
              <w:rPr>
                <w:rFonts w:ascii="Arial" w:eastAsia="Calibri" w:hAnsi="Arial" w:cs="Arial"/>
                <w:bCs/>
                <w:color w:val="000000" w:themeColor="text1"/>
                <w:sz w:val="22"/>
                <w:szCs w:val="22"/>
                <w:lang w:val="es-ES"/>
              </w:rPr>
            </w:pPr>
            <w:r w:rsidRPr="00FC4A8A">
              <w:rPr>
                <w:rFonts w:ascii="Arial" w:eastAsia="Calibri" w:hAnsi="Arial" w:cs="Arial"/>
                <w:bCs/>
                <w:color w:val="000000" w:themeColor="text1"/>
                <w:sz w:val="22"/>
                <w:szCs w:val="22"/>
                <w:lang w:val="es-ES"/>
              </w:rPr>
              <w:t>Norma 7.2 Cualificaciones del Director de Auditoría Interna</w:t>
            </w:r>
          </w:p>
        </w:tc>
        <w:tc>
          <w:tcPr>
            <w:tcW w:w="2552" w:type="dxa"/>
          </w:tcPr>
          <w:p w14:paraId="533AD3DA" w14:textId="5A27CC27" w:rsidR="00F81B2C" w:rsidRPr="00021604" w:rsidRDefault="00F81B2C" w:rsidP="00F81B2C">
            <w:pPr>
              <w:jc w:val="center"/>
            </w:pPr>
            <w:r w:rsidRPr="001B0BAB">
              <w:t>……</w:t>
            </w:r>
          </w:p>
        </w:tc>
      </w:tr>
      <w:tr w:rsidR="00F81B2C" w:rsidRPr="0067685B" w14:paraId="0D9C48EB" w14:textId="77777777" w:rsidTr="00FC4A8A">
        <w:trPr>
          <w:trHeight w:val="516"/>
        </w:trPr>
        <w:tc>
          <w:tcPr>
            <w:tcW w:w="2156" w:type="dxa"/>
            <w:vMerge/>
          </w:tcPr>
          <w:p w14:paraId="55AE97D2"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val="restart"/>
            <w:vAlign w:val="center"/>
          </w:tcPr>
          <w:p w14:paraId="26033466" w14:textId="0AD6C9C7" w:rsidR="00F81B2C" w:rsidRPr="00655A06" w:rsidRDefault="00F81B2C" w:rsidP="00F81B2C">
            <w:pPr>
              <w:jc w:val="center"/>
              <w:rPr>
                <w:rFonts w:ascii="Arial" w:eastAsia="Calibri" w:hAnsi="Arial" w:cs="Arial"/>
                <w:bCs/>
                <w:color w:val="000000" w:themeColor="text1"/>
                <w:sz w:val="22"/>
                <w:szCs w:val="22"/>
                <w:lang w:val="es-ES"/>
              </w:rPr>
            </w:pPr>
            <w:r w:rsidRPr="00FC4A8A">
              <w:rPr>
                <w:rFonts w:ascii="Arial" w:eastAsia="Calibri" w:hAnsi="Arial" w:cs="Arial"/>
                <w:bCs/>
                <w:color w:val="000000" w:themeColor="text1"/>
                <w:sz w:val="22"/>
                <w:szCs w:val="22"/>
                <w:lang w:val="es-ES"/>
              </w:rPr>
              <w:t>Principio 8 Supervisión del Consejo</w:t>
            </w:r>
          </w:p>
        </w:tc>
        <w:tc>
          <w:tcPr>
            <w:tcW w:w="3090" w:type="dxa"/>
            <w:vAlign w:val="center"/>
          </w:tcPr>
          <w:p w14:paraId="63FDF01D" w14:textId="68D83699" w:rsidR="00F81B2C" w:rsidRPr="00655A06" w:rsidRDefault="00F81B2C" w:rsidP="00F81B2C">
            <w:pPr>
              <w:jc w:val="both"/>
              <w:rPr>
                <w:rFonts w:ascii="Arial" w:eastAsia="Calibri" w:hAnsi="Arial" w:cs="Arial"/>
                <w:bCs/>
                <w:color w:val="000000" w:themeColor="text1"/>
                <w:sz w:val="22"/>
                <w:szCs w:val="22"/>
                <w:lang w:val="es-ES"/>
              </w:rPr>
            </w:pPr>
            <w:r w:rsidRPr="00F81B2C">
              <w:rPr>
                <w:rFonts w:ascii="Arial" w:eastAsia="Calibri" w:hAnsi="Arial" w:cs="Arial"/>
                <w:bCs/>
                <w:color w:val="000000" w:themeColor="text1"/>
                <w:sz w:val="22"/>
                <w:szCs w:val="22"/>
                <w:lang w:val="es-ES"/>
              </w:rPr>
              <w:t>Norma 8.1 Interacción con el Consejo</w:t>
            </w:r>
          </w:p>
        </w:tc>
        <w:tc>
          <w:tcPr>
            <w:tcW w:w="2552" w:type="dxa"/>
          </w:tcPr>
          <w:p w14:paraId="1FF1782E" w14:textId="43CFE3BC" w:rsidR="00F81B2C" w:rsidRPr="00021604" w:rsidRDefault="00F81B2C" w:rsidP="00F81B2C">
            <w:pPr>
              <w:jc w:val="center"/>
            </w:pPr>
            <w:r w:rsidRPr="001B0BAB">
              <w:t>……</w:t>
            </w:r>
          </w:p>
        </w:tc>
      </w:tr>
      <w:tr w:rsidR="00F81B2C" w:rsidRPr="0067685B" w14:paraId="1DAA5AE4" w14:textId="77777777" w:rsidTr="00F70FA7">
        <w:trPr>
          <w:trHeight w:val="516"/>
        </w:trPr>
        <w:tc>
          <w:tcPr>
            <w:tcW w:w="2156" w:type="dxa"/>
            <w:vMerge/>
          </w:tcPr>
          <w:p w14:paraId="6ECA1091"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tcPr>
          <w:p w14:paraId="58EA6FE7" w14:textId="77777777" w:rsidR="00F81B2C" w:rsidRPr="00655A06" w:rsidRDefault="00F81B2C" w:rsidP="00F81B2C">
            <w:pPr>
              <w:jc w:val="center"/>
              <w:rPr>
                <w:rFonts w:ascii="Arial" w:eastAsia="Calibri" w:hAnsi="Arial" w:cs="Arial"/>
                <w:bCs/>
                <w:color w:val="000000" w:themeColor="text1"/>
                <w:sz w:val="22"/>
                <w:szCs w:val="22"/>
                <w:lang w:val="es-ES"/>
              </w:rPr>
            </w:pPr>
          </w:p>
        </w:tc>
        <w:tc>
          <w:tcPr>
            <w:tcW w:w="3090" w:type="dxa"/>
            <w:vAlign w:val="center"/>
          </w:tcPr>
          <w:p w14:paraId="34D3DA0B" w14:textId="09FD6B6F" w:rsidR="00F81B2C" w:rsidRPr="00655A06" w:rsidRDefault="00F81B2C" w:rsidP="00F81B2C">
            <w:pPr>
              <w:jc w:val="both"/>
              <w:rPr>
                <w:rFonts w:ascii="Arial" w:eastAsia="Calibri" w:hAnsi="Arial" w:cs="Arial"/>
                <w:bCs/>
                <w:color w:val="000000" w:themeColor="text1"/>
                <w:sz w:val="22"/>
                <w:szCs w:val="22"/>
                <w:lang w:val="es-ES"/>
              </w:rPr>
            </w:pPr>
            <w:r w:rsidRPr="00F81B2C">
              <w:rPr>
                <w:rFonts w:ascii="Arial" w:eastAsia="Calibri" w:hAnsi="Arial" w:cs="Arial"/>
                <w:bCs/>
                <w:color w:val="000000" w:themeColor="text1"/>
                <w:sz w:val="22"/>
                <w:szCs w:val="22"/>
                <w:lang w:val="es-ES"/>
              </w:rPr>
              <w:t>Norma 8.2 Recursos</w:t>
            </w:r>
          </w:p>
        </w:tc>
        <w:tc>
          <w:tcPr>
            <w:tcW w:w="2552" w:type="dxa"/>
          </w:tcPr>
          <w:p w14:paraId="3E60ABC4" w14:textId="19608EE6" w:rsidR="00F81B2C" w:rsidRPr="00021604" w:rsidRDefault="00F81B2C" w:rsidP="00F81B2C">
            <w:pPr>
              <w:jc w:val="center"/>
            </w:pPr>
            <w:r w:rsidRPr="001B0BAB">
              <w:t>……</w:t>
            </w:r>
          </w:p>
        </w:tc>
      </w:tr>
      <w:tr w:rsidR="00F81B2C" w:rsidRPr="0067685B" w14:paraId="64EB341C" w14:textId="77777777" w:rsidTr="00F70FA7">
        <w:trPr>
          <w:trHeight w:val="516"/>
        </w:trPr>
        <w:tc>
          <w:tcPr>
            <w:tcW w:w="2156" w:type="dxa"/>
            <w:vMerge/>
          </w:tcPr>
          <w:p w14:paraId="4E5F79A2"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tcPr>
          <w:p w14:paraId="3FCA1731" w14:textId="77777777" w:rsidR="00F81B2C" w:rsidRPr="00655A06" w:rsidRDefault="00F81B2C" w:rsidP="00F81B2C">
            <w:pPr>
              <w:jc w:val="center"/>
              <w:rPr>
                <w:rFonts w:ascii="Arial" w:eastAsia="Calibri" w:hAnsi="Arial" w:cs="Arial"/>
                <w:bCs/>
                <w:color w:val="000000" w:themeColor="text1"/>
                <w:sz w:val="22"/>
                <w:szCs w:val="22"/>
                <w:lang w:val="es-ES"/>
              </w:rPr>
            </w:pPr>
          </w:p>
        </w:tc>
        <w:tc>
          <w:tcPr>
            <w:tcW w:w="3090" w:type="dxa"/>
            <w:vAlign w:val="center"/>
          </w:tcPr>
          <w:p w14:paraId="46E87663" w14:textId="4CF7F805" w:rsidR="00F81B2C" w:rsidRPr="00655A06" w:rsidRDefault="00F81B2C" w:rsidP="00F81B2C">
            <w:pPr>
              <w:jc w:val="both"/>
              <w:rPr>
                <w:rFonts w:ascii="Arial" w:eastAsia="Calibri" w:hAnsi="Arial" w:cs="Arial"/>
                <w:bCs/>
                <w:color w:val="000000" w:themeColor="text1"/>
                <w:sz w:val="22"/>
                <w:szCs w:val="22"/>
                <w:lang w:val="es-ES"/>
              </w:rPr>
            </w:pPr>
            <w:r w:rsidRPr="00F81B2C">
              <w:rPr>
                <w:rFonts w:ascii="Arial" w:eastAsia="Calibri" w:hAnsi="Arial" w:cs="Arial"/>
                <w:bCs/>
                <w:color w:val="000000" w:themeColor="text1"/>
                <w:sz w:val="22"/>
                <w:szCs w:val="22"/>
                <w:lang w:val="es-ES"/>
              </w:rPr>
              <w:t>Norma 8.3 Calidad</w:t>
            </w:r>
          </w:p>
        </w:tc>
        <w:tc>
          <w:tcPr>
            <w:tcW w:w="2552" w:type="dxa"/>
          </w:tcPr>
          <w:p w14:paraId="5F1287A8" w14:textId="2856BABD" w:rsidR="00F81B2C" w:rsidRPr="00021604" w:rsidRDefault="00F81B2C" w:rsidP="00F81B2C">
            <w:pPr>
              <w:jc w:val="center"/>
            </w:pPr>
            <w:r w:rsidRPr="001B0BAB">
              <w:t>……</w:t>
            </w:r>
          </w:p>
        </w:tc>
      </w:tr>
      <w:tr w:rsidR="00F81B2C" w:rsidRPr="0067685B" w14:paraId="34132EFD" w14:textId="77777777" w:rsidTr="00F70FA7">
        <w:trPr>
          <w:trHeight w:val="516"/>
        </w:trPr>
        <w:tc>
          <w:tcPr>
            <w:tcW w:w="2156" w:type="dxa"/>
            <w:vMerge/>
          </w:tcPr>
          <w:p w14:paraId="6F3AB4B2" w14:textId="77777777" w:rsidR="00F81B2C" w:rsidRPr="00655A06" w:rsidRDefault="00F81B2C" w:rsidP="00F81B2C">
            <w:pPr>
              <w:jc w:val="both"/>
              <w:rPr>
                <w:rFonts w:ascii="Arial" w:eastAsia="Calibri" w:hAnsi="Arial" w:cs="Arial"/>
                <w:bCs/>
                <w:color w:val="000000" w:themeColor="text1"/>
                <w:sz w:val="22"/>
                <w:szCs w:val="22"/>
                <w:lang w:val="es-ES"/>
              </w:rPr>
            </w:pPr>
          </w:p>
        </w:tc>
        <w:tc>
          <w:tcPr>
            <w:tcW w:w="1984" w:type="dxa"/>
            <w:vMerge/>
          </w:tcPr>
          <w:p w14:paraId="3A32FD9D" w14:textId="77777777" w:rsidR="00F81B2C" w:rsidRPr="00655A06" w:rsidRDefault="00F81B2C" w:rsidP="00F81B2C">
            <w:pPr>
              <w:jc w:val="center"/>
              <w:rPr>
                <w:rFonts w:ascii="Arial" w:eastAsia="Calibri" w:hAnsi="Arial" w:cs="Arial"/>
                <w:bCs/>
                <w:color w:val="000000" w:themeColor="text1"/>
                <w:sz w:val="22"/>
                <w:szCs w:val="22"/>
                <w:lang w:val="es-ES"/>
              </w:rPr>
            </w:pPr>
          </w:p>
        </w:tc>
        <w:tc>
          <w:tcPr>
            <w:tcW w:w="3090" w:type="dxa"/>
            <w:vAlign w:val="center"/>
          </w:tcPr>
          <w:p w14:paraId="51383318" w14:textId="317385E0" w:rsidR="00F81B2C" w:rsidRPr="00655A06" w:rsidRDefault="00F81B2C" w:rsidP="00F81B2C">
            <w:pPr>
              <w:jc w:val="both"/>
              <w:rPr>
                <w:rFonts w:ascii="Arial" w:eastAsia="Calibri" w:hAnsi="Arial" w:cs="Arial"/>
                <w:bCs/>
                <w:color w:val="000000" w:themeColor="text1"/>
                <w:sz w:val="22"/>
                <w:szCs w:val="22"/>
                <w:lang w:val="es-ES"/>
              </w:rPr>
            </w:pPr>
            <w:r w:rsidRPr="00F81B2C">
              <w:rPr>
                <w:rFonts w:ascii="Arial" w:eastAsia="Calibri" w:hAnsi="Arial" w:cs="Arial"/>
                <w:bCs/>
                <w:color w:val="000000" w:themeColor="text1"/>
                <w:sz w:val="22"/>
                <w:szCs w:val="22"/>
                <w:lang w:val="es-ES"/>
              </w:rPr>
              <w:t>Norma 8.4 Evaluación Externa de Calidad</w:t>
            </w:r>
          </w:p>
        </w:tc>
        <w:tc>
          <w:tcPr>
            <w:tcW w:w="2552" w:type="dxa"/>
          </w:tcPr>
          <w:p w14:paraId="740D0F5C" w14:textId="2246AC72" w:rsidR="00F81B2C" w:rsidRPr="00021604" w:rsidRDefault="00F81B2C" w:rsidP="00F81B2C">
            <w:pPr>
              <w:jc w:val="center"/>
            </w:pPr>
            <w:r w:rsidRPr="001B0BAB">
              <w:t>……</w:t>
            </w:r>
          </w:p>
        </w:tc>
      </w:tr>
      <w:tr w:rsidR="0067685B" w:rsidRPr="0067685B" w14:paraId="61836819" w14:textId="77777777" w:rsidTr="005066CB">
        <w:trPr>
          <w:trHeight w:val="516"/>
        </w:trPr>
        <w:tc>
          <w:tcPr>
            <w:tcW w:w="2156" w:type="dxa"/>
            <w:vAlign w:val="center"/>
          </w:tcPr>
          <w:p w14:paraId="353688D2" w14:textId="77777777" w:rsidR="0067685B" w:rsidRPr="00655A06" w:rsidRDefault="0067685B" w:rsidP="0067685B">
            <w:pPr>
              <w:jc w:val="center"/>
              <w:rPr>
                <w:rFonts w:ascii="Arial" w:eastAsia="Calibri" w:hAnsi="Arial" w:cs="Arial"/>
                <w:color w:val="000000" w:themeColor="text1"/>
                <w:sz w:val="22"/>
                <w:szCs w:val="22"/>
                <w:lang w:val="es-ES"/>
              </w:rPr>
            </w:pPr>
            <w:r w:rsidRPr="00655A06">
              <w:rPr>
                <w:rFonts w:ascii="Arial" w:eastAsia="Calibri" w:hAnsi="Arial" w:cs="Arial"/>
                <w:color w:val="000000" w:themeColor="text1"/>
                <w:sz w:val="22"/>
                <w:szCs w:val="22"/>
                <w:lang w:val="es-ES"/>
              </w:rPr>
              <w:t>Dominio IV: Gestión de la Función de Auditoría Interna</w:t>
            </w:r>
          </w:p>
          <w:p w14:paraId="7C1B8CBB" w14:textId="77777777" w:rsidR="0067685B" w:rsidRPr="00655A06" w:rsidRDefault="0067685B" w:rsidP="0067685B">
            <w:pPr>
              <w:jc w:val="both"/>
              <w:rPr>
                <w:rFonts w:ascii="Arial" w:eastAsia="Calibri" w:hAnsi="Arial" w:cs="Arial"/>
                <w:bCs/>
                <w:color w:val="000000" w:themeColor="text1"/>
                <w:sz w:val="22"/>
                <w:szCs w:val="22"/>
                <w:lang w:val="es-ES"/>
              </w:rPr>
            </w:pPr>
          </w:p>
        </w:tc>
        <w:tc>
          <w:tcPr>
            <w:tcW w:w="1984" w:type="dxa"/>
            <w:vAlign w:val="center"/>
          </w:tcPr>
          <w:p w14:paraId="47F2CA75" w14:textId="082BC1A0" w:rsidR="0067685B" w:rsidRPr="00655A06" w:rsidRDefault="0067685B" w:rsidP="0067685B">
            <w:pPr>
              <w:jc w:val="center"/>
              <w:rPr>
                <w:rFonts w:ascii="Arial" w:eastAsia="Calibri" w:hAnsi="Arial" w:cs="Arial"/>
                <w:bCs/>
                <w:color w:val="000000" w:themeColor="text1"/>
                <w:sz w:val="22"/>
                <w:szCs w:val="22"/>
                <w:lang w:val="es-ES"/>
              </w:rPr>
            </w:pPr>
            <w:r w:rsidRPr="00655A06">
              <w:rPr>
                <w:rFonts w:ascii="Arial" w:eastAsia="Calibri" w:hAnsi="Arial" w:cs="Arial"/>
                <w:color w:val="000000" w:themeColor="text1"/>
                <w:sz w:val="22"/>
                <w:szCs w:val="22"/>
                <w:lang w:val="es-ES"/>
              </w:rPr>
              <w:t>Principio 9 Planificar estratégicamente</w:t>
            </w:r>
          </w:p>
        </w:tc>
        <w:tc>
          <w:tcPr>
            <w:tcW w:w="3090" w:type="dxa"/>
            <w:vAlign w:val="center"/>
          </w:tcPr>
          <w:p w14:paraId="484DD354" w14:textId="11AFC8BB" w:rsidR="0067685B" w:rsidRPr="00655A06" w:rsidRDefault="0067685B" w:rsidP="0067685B">
            <w:pPr>
              <w:jc w:val="center"/>
              <w:rPr>
                <w:rFonts w:ascii="Arial" w:eastAsia="Calibri" w:hAnsi="Arial" w:cs="Arial"/>
                <w:bCs/>
                <w:color w:val="000000" w:themeColor="text1"/>
                <w:sz w:val="22"/>
                <w:szCs w:val="22"/>
                <w:lang w:val="es-ES"/>
              </w:rPr>
            </w:pPr>
            <w:r w:rsidRPr="00655A06">
              <w:rPr>
                <w:rFonts w:ascii="Arial" w:eastAsia="Calibri" w:hAnsi="Arial" w:cs="Arial"/>
                <w:color w:val="000000" w:themeColor="text1"/>
                <w:sz w:val="22"/>
                <w:szCs w:val="22"/>
                <w:lang w:val="es-ES"/>
              </w:rPr>
              <w:t>Norma 9.3 Metodologías</w:t>
            </w:r>
          </w:p>
        </w:tc>
        <w:tc>
          <w:tcPr>
            <w:tcW w:w="2552" w:type="dxa"/>
            <w:vAlign w:val="center"/>
          </w:tcPr>
          <w:p w14:paraId="6CB11BC6" w14:textId="1FB46ADA" w:rsidR="0067685B" w:rsidRPr="00655A06" w:rsidRDefault="0067685B" w:rsidP="0067685B">
            <w:pPr>
              <w:jc w:val="center"/>
              <w:rPr>
                <w:rFonts w:ascii="Arial" w:eastAsia="Calibri" w:hAnsi="Arial" w:cs="Arial"/>
                <w:bCs/>
                <w:color w:val="000000" w:themeColor="text1"/>
                <w:sz w:val="22"/>
                <w:szCs w:val="22"/>
                <w:lang w:val="es-ES"/>
              </w:rPr>
            </w:pPr>
            <w:r w:rsidRPr="00655A06">
              <w:rPr>
                <w:rFonts w:ascii="Arial" w:eastAsia="Calibri" w:hAnsi="Arial" w:cs="Arial"/>
                <w:bCs/>
                <w:color w:val="000000" w:themeColor="text1"/>
                <w:sz w:val="22"/>
                <w:szCs w:val="22"/>
                <w:lang w:val="es-ES"/>
              </w:rPr>
              <w:t>……</w:t>
            </w:r>
          </w:p>
        </w:tc>
      </w:tr>
    </w:tbl>
    <w:p w14:paraId="557FCBDD" w14:textId="77777777" w:rsidR="00C8797F" w:rsidRPr="00C8797F" w:rsidRDefault="00C8797F" w:rsidP="00C8797F">
      <w:pPr>
        <w:jc w:val="center"/>
        <w:rPr>
          <w:rFonts w:ascii="Arial" w:eastAsia="Calibri" w:hAnsi="Arial" w:cs="Arial"/>
          <w:b/>
          <w:bCs/>
          <w:sz w:val="22"/>
          <w:szCs w:val="22"/>
          <w:lang w:val="es-ES"/>
        </w:rPr>
      </w:pPr>
    </w:p>
    <w:p w14:paraId="24E927D3" w14:textId="3F232099" w:rsidR="002D35A1" w:rsidRPr="00C8797F" w:rsidRDefault="002D35A1" w:rsidP="002D35A1">
      <w:pPr>
        <w:jc w:val="center"/>
        <w:rPr>
          <w:rFonts w:ascii="Arial" w:eastAsia="Calibri" w:hAnsi="Arial" w:cs="Arial"/>
          <w:b/>
          <w:bCs/>
          <w:sz w:val="22"/>
          <w:szCs w:val="22"/>
          <w:lang w:val="es-ES"/>
        </w:rPr>
      </w:pPr>
      <w:r w:rsidRPr="00C8797F">
        <w:rPr>
          <w:rFonts w:ascii="Arial" w:eastAsia="Calibri" w:hAnsi="Arial" w:cs="Arial"/>
          <w:b/>
          <w:bCs/>
          <w:sz w:val="22"/>
          <w:szCs w:val="22"/>
          <w:lang w:val="es-ES"/>
        </w:rPr>
        <w:t>ÍNDICE</w:t>
      </w:r>
    </w:p>
    <w:p w14:paraId="41A65C8F" w14:textId="77777777" w:rsidR="00C53FF9" w:rsidRPr="00C8797F" w:rsidRDefault="00C53FF9" w:rsidP="002D35A1">
      <w:pPr>
        <w:jc w:val="center"/>
        <w:rPr>
          <w:rFonts w:ascii="Arial" w:eastAsia="Calibri" w:hAnsi="Arial" w:cs="Arial"/>
          <w:b/>
          <w:bCs/>
          <w:sz w:val="22"/>
          <w:szCs w:val="22"/>
          <w:lang w:val="es-ES"/>
        </w:rPr>
      </w:pPr>
    </w:p>
    <w:tbl>
      <w:tblPr>
        <w:tblStyle w:val="TableGrid"/>
        <w:tblW w:w="9753" w:type="dxa"/>
        <w:tblInd w:w="-147" w:type="dxa"/>
        <w:tblLook w:val="04A0" w:firstRow="1" w:lastRow="0" w:firstColumn="1" w:lastColumn="0" w:noHBand="0" w:noVBand="1"/>
      </w:tblPr>
      <w:tblGrid>
        <w:gridCol w:w="8619"/>
        <w:gridCol w:w="1134"/>
      </w:tblGrid>
      <w:tr w:rsidR="002D35A1" w:rsidRPr="00C8797F" w14:paraId="4541AC29" w14:textId="77777777" w:rsidTr="002B44C4">
        <w:trPr>
          <w:trHeight w:val="208"/>
        </w:trPr>
        <w:tc>
          <w:tcPr>
            <w:tcW w:w="8619" w:type="dxa"/>
            <w:shd w:val="clear" w:color="auto" w:fill="0070C0"/>
            <w:vAlign w:val="center"/>
          </w:tcPr>
          <w:p w14:paraId="1FA99FD2" w14:textId="77777777" w:rsidR="002D35A1" w:rsidRPr="00C8797F" w:rsidRDefault="002D35A1"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Materias</w:t>
            </w:r>
          </w:p>
        </w:tc>
        <w:tc>
          <w:tcPr>
            <w:tcW w:w="1134" w:type="dxa"/>
            <w:shd w:val="clear" w:color="auto" w:fill="0070C0"/>
            <w:vAlign w:val="center"/>
          </w:tcPr>
          <w:p w14:paraId="496510C8" w14:textId="77777777" w:rsidR="002D35A1" w:rsidRPr="00C8797F" w:rsidRDefault="002D35A1" w:rsidP="003A42DF">
            <w:pPr>
              <w:spacing w:line="360" w:lineRule="auto"/>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Página</w:t>
            </w:r>
          </w:p>
        </w:tc>
      </w:tr>
      <w:tr w:rsidR="002D35A1" w:rsidRPr="00C8797F" w14:paraId="038A0A3E" w14:textId="77777777" w:rsidTr="002B44C4">
        <w:tc>
          <w:tcPr>
            <w:tcW w:w="8619" w:type="dxa"/>
          </w:tcPr>
          <w:p w14:paraId="03768321"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7491417B" w14:textId="77777777" w:rsidR="002D35A1" w:rsidRPr="00C8797F" w:rsidRDefault="002D35A1" w:rsidP="003A42DF">
            <w:pPr>
              <w:spacing w:line="360" w:lineRule="auto"/>
              <w:jc w:val="center"/>
              <w:rPr>
                <w:rFonts w:ascii="Arial" w:eastAsia="Calibri" w:hAnsi="Arial" w:cs="Arial"/>
                <w:sz w:val="22"/>
                <w:szCs w:val="22"/>
                <w:lang w:val="es-ES"/>
              </w:rPr>
            </w:pPr>
          </w:p>
        </w:tc>
      </w:tr>
      <w:tr w:rsidR="002D35A1" w:rsidRPr="00C8797F" w14:paraId="56F95476" w14:textId="77777777" w:rsidTr="002B44C4">
        <w:tc>
          <w:tcPr>
            <w:tcW w:w="8619" w:type="dxa"/>
          </w:tcPr>
          <w:p w14:paraId="61B7980E" w14:textId="77777777" w:rsidR="002D35A1" w:rsidRPr="00C8797F" w:rsidRDefault="002D35A1" w:rsidP="003A42DF">
            <w:pPr>
              <w:spacing w:line="360" w:lineRule="auto"/>
              <w:jc w:val="both"/>
              <w:rPr>
                <w:rFonts w:ascii="Arial" w:eastAsia="Calibri" w:hAnsi="Arial" w:cs="Arial"/>
                <w:sz w:val="22"/>
                <w:szCs w:val="22"/>
                <w:lang w:val="es-ES"/>
              </w:rPr>
            </w:pPr>
          </w:p>
        </w:tc>
        <w:tc>
          <w:tcPr>
            <w:tcW w:w="1134" w:type="dxa"/>
          </w:tcPr>
          <w:p w14:paraId="5B513F61" w14:textId="77777777" w:rsidR="002D35A1" w:rsidRPr="00C8797F" w:rsidRDefault="002D35A1" w:rsidP="003A42DF">
            <w:pPr>
              <w:spacing w:line="360" w:lineRule="auto"/>
              <w:jc w:val="center"/>
              <w:rPr>
                <w:rFonts w:ascii="Arial" w:eastAsia="Calibri" w:hAnsi="Arial" w:cs="Arial"/>
                <w:sz w:val="22"/>
                <w:szCs w:val="22"/>
                <w:lang w:val="es-ES"/>
              </w:rPr>
            </w:pPr>
          </w:p>
        </w:tc>
      </w:tr>
      <w:tr w:rsidR="00317A59" w:rsidRPr="00C8797F" w14:paraId="53E0F17D" w14:textId="77777777" w:rsidTr="002B44C4">
        <w:tc>
          <w:tcPr>
            <w:tcW w:w="8619" w:type="dxa"/>
          </w:tcPr>
          <w:p w14:paraId="3F54B335" w14:textId="77777777" w:rsidR="00317A59" w:rsidRPr="00C8797F" w:rsidRDefault="00317A59" w:rsidP="003A42DF">
            <w:pPr>
              <w:spacing w:line="360" w:lineRule="auto"/>
              <w:jc w:val="both"/>
              <w:rPr>
                <w:rFonts w:ascii="Arial" w:eastAsia="Calibri" w:hAnsi="Arial" w:cs="Arial"/>
                <w:sz w:val="22"/>
                <w:szCs w:val="22"/>
                <w:lang w:val="es-ES"/>
              </w:rPr>
            </w:pPr>
          </w:p>
        </w:tc>
        <w:tc>
          <w:tcPr>
            <w:tcW w:w="1134" w:type="dxa"/>
          </w:tcPr>
          <w:p w14:paraId="2F6BC13C" w14:textId="77777777" w:rsidR="00317A59" w:rsidRPr="00C8797F" w:rsidRDefault="00317A59" w:rsidP="003A42DF">
            <w:pPr>
              <w:spacing w:line="360" w:lineRule="auto"/>
              <w:jc w:val="center"/>
              <w:rPr>
                <w:rFonts w:ascii="Arial" w:eastAsia="Calibri" w:hAnsi="Arial" w:cs="Arial"/>
                <w:sz w:val="22"/>
                <w:szCs w:val="22"/>
                <w:lang w:val="es-ES"/>
              </w:rPr>
            </w:pPr>
          </w:p>
        </w:tc>
      </w:tr>
    </w:tbl>
    <w:p w14:paraId="51657E45" w14:textId="77777777" w:rsidR="002D35A1" w:rsidRPr="00C8797F" w:rsidRDefault="002D35A1" w:rsidP="002D35A1">
      <w:pPr>
        <w:jc w:val="both"/>
        <w:rPr>
          <w:rFonts w:ascii="Arial" w:eastAsia="Calibri" w:hAnsi="Arial" w:cs="Arial"/>
          <w:b/>
          <w:bCs/>
          <w:sz w:val="22"/>
          <w:szCs w:val="22"/>
          <w:lang w:val="es-ES"/>
        </w:rPr>
      </w:pPr>
    </w:p>
    <w:p w14:paraId="3DA9F302" w14:textId="77777777" w:rsidR="00BE189C" w:rsidRPr="00C8797F" w:rsidRDefault="00BE189C" w:rsidP="002D35A1">
      <w:pPr>
        <w:jc w:val="both"/>
        <w:rPr>
          <w:rFonts w:ascii="Arial" w:eastAsia="Calibri" w:hAnsi="Arial" w:cs="Arial"/>
          <w:b/>
          <w:bCs/>
          <w:sz w:val="22"/>
          <w:szCs w:val="22"/>
          <w:lang w:val="es-ES"/>
        </w:rPr>
      </w:pPr>
    </w:p>
    <w:p w14:paraId="3BDC7AAE" w14:textId="77777777" w:rsidR="002D35A1" w:rsidRPr="00C8797F" w:rsidRDefault="002D35A1" w:rsidP="002D35A1">
      <w:pPr>
        <w:jc w:val="both"/>
        <w:rPr>
          <w:rFonts w:ascii="Arial" w:eastAsia="Calibri" w:hAnsi="Arial" w:cs="Arial"/>
          <w:b/>
          <w:bCs/>
          <w:sz w:val="22"/>
          <w:szCs w:val="22"/>
          <w:lang w:val="es-ES"/>
        </w:rPr>
      </w:pPr>
    </w:p>
    <w:tbl>
      <w:tblPr>
        <w:tblStyle w:val="TableGrid"/>
        <w:tblW w:w="5206" w:type="pct"/>
        <w:tblInd w:w="-147" w:type="dxa"/>
        <w:tblLook w:val="04A0" w:firstRow="1" w:lastRow="0" w:firstColumn="1" w:lastColumn="0" w:noHBand="0" w:noVBand="1"/>
      </w:tblPr>
      <w:tblGrid>
        <w:gridCol w:w="2347"/>
        <w:gridCol w:w="3506"/>
        <w:gridCol w:w="1602"/>
        <w:gridCol w:w="2326"/>
      </w:tblGrid>
      <w:tr w:rsidR="00317A59" w:rsidRPr="00C8797F" w14:paraId="70599CDE" w14:textId="77777777" w:rsidTr="00317A59">
        <w:trPr>
          <w:trHeight w:val="70"/>
        </w:trPr>
        <w:tc>
          <w:tcPr>
            <w:tcW w:w="120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45B2EB8" w14:textId="77777777" w:rsidR="00317A59" w:rsidRPr="00C8797F" w:rsidRDefault="00317A59"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Responsable</w:t>
            </w:r>
          </w:p>
        </w:tc>
        <w:tc>
          <w:tcPr>
            <w:tcW w:w="179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91C0397" w14:textId="249DE4C0" w:rsidR="00317A59" w:rsidRPr="00C8797F" w:rsidRDefault="00317A59"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Nombre</w:t>
            </w:r>
          </w:p>
        </w:tc>
        <w:tc>
          <w:tcPr>
            <w:tcW w:w="81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2C27AEB" w14:textId="77777777" w:rsidR="00317A59" w:rsidRPr="00C8797F" w:rsidRDefault="00317A59"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Fecha</w:t>
            </w:r>
          </w:p>
        </w:tc>
        <w:tc>
          <w:tcPr>
            <w:tcW w:w="1190" w:type="pct"/>
            <w:tcBorders>
              <w:top w:val="single" w:sz="4" w:space="0" w:color="auto"/>
              <w:left w:val="single" w:sz="4" w:space="0" w:color="auto"/>
              <w:bottom w:val="single" w:sz="4" w:space="0" w:color="auto"/>
              <w:right w:val="single" w:sz="4" w:space="0" w:color="auto"/>
            </w:tcBorders>
            <w:shd w:val="clear" w:color="auto" w:fill="0070C0"/>
          </w:tcPr>
          <w:p w14:paraId="49F252A7" w14:textId="77777777" w:rsidR="00317A59" w:rsidRPr="00C8797F" w:rsidRDefault="00317A59" w:rsidP="003A42DF">
            <w:pPr>
              <w:jc w:val="center"/>
              <w:rPr>
                <w:rFonts w:ascii="Arial" w:eastAsia="Calibri" w:hAnsi="Arial" w:cs="Arial"/>
                <w:b/>
                <w:color w:val="FFFFFF" w:themeColor="background1"/>
                <w:sz w:val="22"/>
                <w:szCs w:val="22"/>
                <w:lang w:val="es-ES"/>
              </w:rPr>
            </w:pPr>
            <w:r w:rsidRPr="00C8797F">
              <w:rPr>
                <w:rFonts w:ascii="Arial" w:eastAsia="Calibri" w:hAnsi="Arial" w:cs="Arial"/>
                <w:b/>
                <w:color w:val="FFFFFF" w:themeColor="background1"/>
                <w:sz w:val="22"/>
                <w:szCs w:val="22"/>
                <w:lang w:val="es-ES"/>
              </w:rPr>
              <w:t>Firma</w:t>
            </w:r>
          </w:p>
        </w:tc>
      </w:tr>
      <w:tr w:rsidR="00317A59" w:rsidRPr="00C8797F" w14:paraId="273EB663" w14:textId="77777777" w:rsidTr="00317A59">
        <w:trPr>
          <w:trHeight w:val="420"/>
        </w:trPr>
        <w:tc>
          <w:tcPr>
            <w:tcW w:w="1200" w:type="pct"/>
            <w:tcBorders>
              <w:top w:val="single" w:sz="4" w:space="0" w:color="auto"/>
              <w:left w:val="single" w:sz="4" w:space="0" w:color="auto"/>
              <w:bottom w:val="single" w:sz="4" w:space="0" w:color="auto"/>
              <w:right w:val="single" w:sz="4" w:space="0" w:color="auto"/>
            </w:tcBorders>
            <w:vAlign w:val="center"/>
          </w:tcPr>
          <w:p w14:paraId="38E3E670" w14:textId="77777777" w:rsidR="00317A59" w:rsidRPr="00C8797F" w:rsidRDefault="00317A59" w:rsidP="003A42DF">
            <w:pPr>
              <w:rPr>
                <w:rFonts w:ascii="Arial" w:eastAsia="Calibri" w:hAnsi="Arial" w:cs="Arial"/>
                <w:b/>
                <w:sz w:val="22"/>
                <w:szCs w:val="22"/>
                <w:lang w:val="es-ES"/>
              </w:rPr>
            </w:pPr>
            <w:r w:rsidRPr="00C8797F">
              <w:rPr>
                <w:rFonts w:ascii="Arial" w:eastAsia="Calibri" w:hAnsi="Arial" w:cs="Arial"/>
                <w:b/>
                <w:sz w:val="22"/>
                <w:szCs w:val="22"/>
                <w:lang w:val="es-ES"/>
              </w:rPr>
              <w:t>Realizado por:</w:t>
            </w:r>
          </w:p>
        </w:tc>
        <w:tc>
          <w:tcPr>
            <w:tcW w:w="1792" w:type="pct"/>
            <w:tcBorders>
              <w:top w:val="single" w:sz="4" w:space="0" w:color="auto"/>
              <w:left w:val="single" w:sz="4" w:space="0" w:color="auto"/>
              <w:bottom w:val="single" w:sz="4" w:space="0" w:color="auto"/>
              <w:right w:val="single" w:sz="4" w:space="0" w:color="auto"/>
            </w:tcBorders>
            <w:vAlign w:val="center"/>
          </w:tcPr>
          <w:p w14:paraId="1A0C1ED9" w14:textId="68A25E02" w:rsidR="00317A59" w:rsidRPr="00C8797F" w:rsidRDefault="00317A59" w:rsidP="003A42DF">
            <w:pPr>
              <w:jc w:val="center"/>
              <w:rPr>
                <w:rFonts w:ascii="Arial" w:eastAsia="Calibri" w:hAnsi="Arial" w:cs="Arial"/>
                <w:b/>
                <w:sz w:val="22"/>
                <w:szCs w:val="22"/>
                <w:lang w:val="es-ES"/>
              </w:rPr>
            </w:pPr>
          </w:p>
        </w:tc>
        <w:tc>
          <w:tcPr>
            <w:tcW w:w="819" w:type="pct"/>
            <w:tcBorders>
              <w:top w:val="single" w:sz="4" w:space="0" w:color="auto"/>
              <w:left w:val="single" w:sz="4" w:space="0" w:color="auto"/>
              <w:bottom w:val="single" w:sz="4" w:space="0" w:color="auto"/>
              <w:right w:val="single" w:sz="4" w:space="0" w:color="auto"/>
            </w:tcBorders>
            <w:vAlign w:val="center"/>
          </w:tcPr>
          <w:p w14:paraId="5E081B3C" w14:textId="77777777" w:rsidR="00317A59" w:rsidRPr="00C8797F" w:rsidRDefault="00317A59" w:rsidP="003A42DF">
            <w:pPr>
              <w:jc w:val="center"/>
              <w:rPr>
                <w:rFonts w:ascii="Arial" w:eastAsia="Calibri" w:hAnsi="Arial" w:cs="Arial"/>
                <w:b/>
                <w:sz w:val="22"/>
                <w:szCs w:val="22"/>
                <w:lang w:val="es-ES"/>
              </w:rPr>
            </w:pPr>
          </w:p>
        </w:tc>
        <w:tc>
          <w:tcPr>
            <w:tcW w:w="1190" w:type="pct"/>
            <w:tcBorders>
              <w:top w:val="single" w:sz="4" w:space="0" w:color="auto"/>
              <w:left w:val="single" w:sz="4" w:space="0" w:color="auto"/>
              <w:bottom w:val="single" w:sz="4" w:space="0" w:color="auto"/>
              <w:right w:val="single" w:sz="4" w:space="0" w:color="auto"/>
            </w:tcBorders>
          </w:tcPr>
          <w:p w14:paraId="7809B3AC" w14:textId="77777777" w:rsidR="00317A59" w:rsidRPr="00C8797F" w:rsidRDefault="00317A59" w:rsidP="003A42DF">
            <w:pPr>
              <w:rPr>
                <w:rFonts w:ascii="Arial" w:eastAsia="Calibri" w:hAnsi="Arial" w:cs="Arial"/>
                <w:b/>
                <w:sz w:val="22"/>
                <w:szCs w:val="22"/>
                <w:lang w:val="es-ES"/>
              </w:rPr>
            </w:pPr>
          </w:p>
        </w:tc>
      </w:tr>
      <w:tr w:rsidR="00317A59" w:rsidRPr="00C8797F" w14:paraId="5AF538FC" w14:textId="77777777" w:rsidTr="00317A59">
        <w:trPr>
          <w:trHeight w:val="465"/>
        </w:trPr>
        <w:tc>
          <w:tcPr>
            <w:tcW w:w="1200" w:type="pct"/>
            <w:tcBorders>
              <w:top w:val="single" w:sz="4" w:space="0" w:color="auto"/>
              <w:left w:val="single" w:sz="4" w:space="0" w:color="auto"/>
              <w:bottom w:val="single" w:sz="4" w:space="0" w:color="auto"/>
              <w:right w:val="single" w:sz="4" w:space="0" w:color="auto"/>
            </w:tcBorders>
            <w:vAlign w:val="center"/>
          </w:tcPr>
          <w:p w14:paraId="2BE7B2D5" w14:textId="77777777" w:rsidR="00317A59" w:rsidRPr="00C8797F" w:rsidRDefault="00317A59" w:rsidP="003A42DF">
            <w:pPr>
              <w:rPr>
                <w:rFonts w:ascii="Arial" w:eastAsia="Calibri" w:hAnsi="Arial" w:cs="Arial"/>
                <w:b/>
                <w:sz w:val="22"/>
                <w:szCs w:val="22"/>
                <w:lang w:val="es-ES"/>
              </w:rPr>
            </w:pPr>
            <w:r w:rsidRPr="00C8797F">
              <w:rPr>
                <w:rFonts w:ascii="Arial" w:eastAsia="Calibri" w:hAnsi="Arial" w:cs="Arial"/>
                <w:b/>
                <w:sz w:val="22"/>
                <w:szCs w:val="22"/>
                <w:lang w:val="es-ES"/>
              </w:rPr>
              <w:t>Revisado por:</w:t>
            </w:r>
          </w:p>
        </w:tc>
        <w:tc>
          <w:tcPr>
            <w:tcW w:w="1792" w:type="pct"/>
            <w:tcBorders>
              <w:top w:val="single" w:sz="4" w:space="0" w:color="auto"/>
              <w:left w:val="single" w:sz="4" w:space="0" w:color="auto"/>
              <w:bottom w:val="single" w:sz="4" w:space="0" w:color="auto"/>
              <w:right w:val="single" w:sz="4" w:space="0" w:color="auto"/>
            </w:tcBorders>
            <w:vAlign w:val="center"/>
          </w:tcPr>
          <w:p w14:paraId="72C45810" w14:textId="3DD589CA" w:rsidR="00317A59" w:rsidRPr="00C8797F" w:rsidRDefault="00317A59" w:rsidP="003A42DF">
            <w:pPr>
              <w:jc w:val="center"/>
              <w:rPr>
                <w:rFonts w:ascii="Arial" w:eastAsia="Calibri" w:hAnsi="Arial" w:cs="Arial"/>
                <w:b/>
                <w:sz w:val="22"/>
                <w:szCs w:val="22"/>
                <w:lang w:val="es-ES"/>
              </w:rPr>
            </w:pPr>
          </w:p>
        </w:tc>
        <w:tc>
          <w:tcPr>
            <w:tcW w:w="819" w:type="pct"/>
            <w:tcBorders>
              <w:top w:val="single" w:sz="4" w:space="0" w:color="auto"/>
              <w:left w:val="single" w:sz="4" w:space="0" w:color="auto"/>
              <w:bottom w:val="single" w:sz="4" w:space="0" w:color="auto"/>
              <w:right w:val="single" w:sz="4" w:space="0" w:color="auto"/>
            </w:tcBorders>
            <w:vAlign w:val="center"/>
          </w:tcPr>
          <w:p w14:paraId="717350F9" w14:textId="77777777" w:rsidR="00317A59" w:rsidRPr="00C8797F" w:rsidRDefault="00317A59" w:rsidP="003A42DF">
            <w:pPr>
              <w:jc w:val="center"/>
              <w:rPr>
                <w:rFonts w:ascii="Arial" w:eastAsia="Calibri" w:hAnsi="Arial" w:cs="Arial"/>
                <w:b/>
                <w:sz w:val="22"/>
                <w:szCs w:val="22"/>
                <w:lang w:val="es-ES"/>
              </w:rPr>
            </w:pPr>
          </w:p>
        </w:tc>
        <w:tc>
          <w:tcPr>
            <w:tcW w:w="1190" w:type="pct"/>
            <w:tcBorders>
              <w:top w:val="single" w:sz="4" w:space="0" w:color="auto"/>
              <w:left w:val="single" w:sz="4" w:space="0" w:color="auto"/>
              <w:bottom w:val="single" w:sz="4" w:space="0" w:color="auto"/>
              <w:right w:val="single" w:sz="4" w:space="0" w:color="auto"/>
            </w:tcBorders>
          </w:tcPr>
          <w:p w14:paraId="6FF667B3" w14:textId="77777777" w:rsidR="00317A59" w:rsidRPr="00C8797F" w:rsidRDefault="00317A59" w:rsidP="003A42DF">
            <w:pPr>
              <w:rPr>
                <w:rFonts w:ascii="Arial" w:eastAsia="Calibri" w:hAnsi="Arial" w:cs="Arial"/>
                <w:b/>
                <w:sz w:val="22"/>
                <w:szCs w:val="22"/>
                <w:lang w:val="es-ES"/>
              </w:rPr>
            </w:pPr>
          </w:p>
        </w:tc>
      </w:tr>
      <w:tr w:rsidR="00317A59" w:rsidRPr="00C8797F" w14:paraId="2DDE718C" w14:textId="77777777" w:rsidTr="00317A59">
        <w:trPr>
          <w:trHeight w:val="430"/>
        </w:trPr>
        <w:tc>
          <w:tcPr>
            <w:tcW w:w="1200" w:type="pct"/>
            <w:tcBorders>
              <w:top w:val="single" w:sz="4" w:space="0" w:color="auto"/>
              <w:left w:val="single" w:sz="4" w:space="0" w:color="auto"/>
              <w:bottom w:val="single" w:sz="4" w:space="0" w:color="auto"/>
              <w:right w:val="single" w:sz="4" w:space="0" w:color="auto"/>
            </w:tcBorders>
            <w:vAlign w:val="center"/>
            <w:hideMark/>
          </w:tcPr>
          <w:p w14:paraId="0C97F83D" w14:textId="77777777" w:rsidR="00317A59" w:rsidRPr="00C8797F" w:rsidRDefault="00317A59" w:rsidP="003A42DF">
            <w:pPr>
              <w:rPr>
                <w:rFonts w:ascii="Arial" w:eastAsia="Calibri" w:hAnsi="Arial" w:cs="Arial"/>
                <w:b/>
                <w:sz w:val="22"/>
                <w:szCs w:val="22"/>
                <w:lang w:val="es-ES"/>
              </w:rPr>
            </w:pPr>
            <w:r w:rsidRPr="00C8797F">
              <w:rPr>
                <w:rFonts w:ascii="Arial" w:eastAsia="Calibri" w:hAnsi="Arial" w:cs="Arial"/>
                <w:b/>
                <w:sz w:val="22"/>
                <w:szCs w:val="22"/>
                <w:lang w:val="es-ES"/>
              </w:rPr>
              <w:t>Aprobado por:</w:t>
            </w:r>
          </w:p>
        </w:tc>
        <w:tc>
          <w:tcPr>
            <w:tcW w:w="1792" w:type="pct"/>
            <w:tcBorders>
              <w:top w:val="single" w:sz="4" w:space="0" w:color="auto"/>
              <w:left w:val="single" w:sz="4" w:space="0" w:color="auto"/>
              <w:bottom w:val="single" w:sz="4" w:space="0" w:color="auto"/>
              <w:right w:val="single" w:sz="4" w:space="0" w:color="auto"/>
            </w:tcBorders>
            <w:vAlign w:val="center"/>
          </w:tcPr>
          <w:p w14:paraId="3D1AE3B9" w14:textId="298F9C4F" w:rsidR="00317A59" w:rsidRPr="00C8797F" w:rsidRDefault="00317A59" w:rsidP="003A42DF">
            <w:pPr>
              <w:jc w:val="center"/>
              <w:rPr>
                <w:rFonts w:ascii="Arial" w:eastAsia="Calibri" w:hAnsi="Arial" w:cs="Arial"/>
                <w:b/>
                <w:sz w:val="22"/>
                <w:szCs w:val="22"/>
                <w:lang w:val="es-ES"/>
              </w:rPr>
            </w:pPr>
          </w:p>
        </w:tc>
        <w:tc>
          <w:tcPr>
            <w:tcW w:w="819" w:type="pct"/>
            <w:tcBorders>
              <w:top w:val="single" w:sz="4" w:space="0" w:color="auto"/>
              <w:left w:val="single" w:sz="4" w:space="0" w:color="auto"/>
              <w:bottom w:val="single" w:sz="4" w:space="0" w:color="auto"/>
              <w:right w:val="single" w:sz="4" w:space="0" w:color="auto"/>
            </w:tcBorders>
            <w:vAlign w:val="center"/>
          </w:tcPr>
          <w:p w14:paraId="4B9F0673" w14:textId="77777777" w:rsidR="00317A59" w:rsidRPr="00C8797F" w:rsidRDefault="00317A59" w:rsidP="003A42DF">
            <w:pPr>
              <w:jc w:val="center"/>
              <w:rPr>
                <w:rFonts w:ascii="Arial" w:eastAsia="Calibri" w:hAnsi="Arial" w:cs="Arial"/>
                <w:b/>
                <w:sz w:val="22"/>
                <w:szCs w:val="22"/>
                <w:lang w:val="es-ES"/>
              </w:rPr>
            </w:pPr>
          </w:p>
        </w:tc>
        <w:tc>
          <w:tcPr>
            <w:tcW w:w="1190" w:type="pct"/>
            <w:tcBorders>
              <w:top w:val="single" w:sz="4" w:space="0" w:color="auto"/>
              <w:left w:val="single" w:sz="4" w:space="0" w:color="auto"/>
              <w:bottom w:val="single" w:sz="4" w:space="0" w:color="auto"/>
              <w:right w:val="single" w:sz="4" w:space="0" w:color="auto"/>
            </w:tcBorders>
          </w:tcPr>
          <w:p w14:paraId="2EC7463D" w14:textId="77777777" w:rsidR="00317A59" w:rsidRPr="00C8797F" w:rsidRDefault="00317A59" w:rsidP="003A42DF">
            <w:pPr>
              <w:rPr>
                <w:rFonts w:ascii="Arial" w:eastAsia="Calibri" w:hAnsi="Arial" w:cs="Arial"/>
                <w:b/>
                <w:sz w:val="22"/>
                <w:szCs w:val="22"/>
                <w:lang w:val="es-ES"/>
              </w:rPr>
            </w:pPr>
          </w:p>
        </w:tc>
      </w:tr>
    </w:tbl>
    <w:p w14:paraId="5561AE86" w14:textId="77777777" w:rsidR="00332B97" w:rsidRDefault="00332B97" w:rsidP="007641EF">
      <w:pPr>
        <w:jc w:val="both"/>
        <w:rPr>
          <w:rFonts w:ascii="Arial" w:eastAsia="Calibri" w:hAnsi="Arial" w:cs="Arial"/>
          <w:b/>
          <w:bCs/>
          <w:sz w:val="22"/>
          <w:szCs w:val="22"/>
          <w:lang w:val="es-ES"/>
        </w:rPr>
      </w:pPr>
    </w:p>
    <w:p w14:paraId="166903E6" w14:textId="4A521C8A" w:rsidR="007641EF" w:rsidRPr="002B44C4" w:rsidRDefault="00F07912" w:rsidP="007641EF">
      <w:pPr>
        <w:jc w:val="both"/>
        <w:rPr>
          <w:rFonts w:ascii="Arial" w:eastAsia="Calibri" w:hAnsi="Arial" w:cs="Arial"/>
          <w:b/>
          <w:bCs/>
          <w:sz w:val="22"/>
          <w:szCs w:val="22"/>
          <w:lang w:val="es-ES"/>
        </w:rPr>
      </w:pPr>
      <w:r w:rsidRPr="002B44C4">
        <w:rPr>
          <w:rFonts w:ascii="Arial" w:eastAsia="Calibri" w:hAnsi="Arial" w:cs="Arial"/>
          <w:b/>
          <w:bCs/>
          <w:sz w:val="22"/>
          <w:szCs w:val="22"/>
          <w:lang w:val="es-ES"/>
        </w:rPr>
        <w:lastRenderedPageBreak/>
        <w:t>1.</w:t>
      </w:r>
      <w:r w:rsidR="007641EF" w:rsidRPr="002B44C4">
        <w:rPr>
          <w:rFonts w:ascii="Arial" w:eastAsia="Calibri" w:hAnsi="Arial" w:cs="Arial"/>
          <w:b/>
          <w:bCs/>
          <w:sz w:val="22"/>
          <w:szCs w:val="22"/>
          <w:lang w:val="es-ES"/>
        </w:rPr>
        <w:t xml:space="preserve"> OBJETIVO</w:t>
      </w:r>
    </w:p>
    <w:p w14:paraId="55C7457A" w14:textId="77777777" w:rsidR="007641EF" w:rsidRPr="002B44C4" w:rsidRDefault="007641EF" w:rsidP="002B44C4">
      <w:pPr>
        <w:jc w:val="both"/>
        <w:rPr>
          <w:rFonts w:ascii="Arial" w:eastAsia="Calibri" w:hAnsi="Arial" w:cs="Arial"/>
          <w:b/>
          <w:bCs/>
          <w:sz w:val="22"/>
          <w:szCs w:val="22"/>
          <w:lang w:val="es-ES"/>
        </w:rPr>
      </w:pPr>
    </w:p>
    <w:p w14:paraId="2A661C3D" w14:textId="1B2A5F18" w:rsidR="003F05B5" w:rsidRPr="00317A59" w:rsidRDefault="001501C4" w:rsidP="002B44C4">
      <w:pPr>
        <w:jc w:val="both"/>
        <w:rPr>
          <w:rFonts w:ascii="Arial" w:eastAsia="Arial Narrow" w:hAnsi="Arial" w:cs="Arial"/>
          <w:sz w:val="22"/>
          <w:szCs w:val="22"/>
        </w:rPr>
      </w:pPr>
      <w:r w:rsidRPr="00317A59">
        <w:rPr>
          <w:rFonts w:ascii="Arial" w:eastAsia="Calibri" w:hAnsi="Arial" w:cs="Arial"/>
          <w:sz w:val="22"/>
          <w:szCs w:val="22"/>
          <w:lang w:val="es-ES"/>
        </w:rPr>
        <w:t xml:space="preserve">Establecer un proceso sistemático y disciplinado para </w:t>
      </w:r>
      <w:r w:rsidR="003F05B5" w:rsidRPr="00317A59">
        <w:rPr>
          <w:rFonts w:ascii="Arial" w:hAnsi="Arial" w:cs="Arial"/>
          <w:sz w:val="22"/>
          <w:szCs w:val="22"/>
        </w:rPr>
        <w:t xml:space="preserve">evaluar, documentar y gestionar medidas alternativas a las “condiciones esenciales” de los principios 6, 7 y 8 del Dominio III de las NOGAI, en aquellos casos en que su implementación en la forma original no sea viable según el criterio del Jefe de Servicio </w:t>
      </w:r>
      <w:r w:rsidR="00643159" w:rsidRPr="00317A59">
        <w:rPr>
          <w:rFonts w:ascii="Arial" w:hAnsi="Arial" w:cs="Arial"/>
          <w:sz w:val="22"/>
          <w:szCs w:val="22"/>
        </w:rPr>
        <w:t>y/</w:t>
      </w:r>
      <w:r w:rsidR="003F05B5" w:rsidRPr="00317A59">
        <w:rPr>
          <w:rFonts w:ascii="Arial" w:hAnsi="Arial" w:cs="Arial"/>
          <w:sz w:val="22"/>
          <w:szCs w:val="22"/>
        </w:rPr>
        <w:t>o la Alta Dirección</w:t>
      </w:r>
      <w:r w:rsidR="00626F21" w:rsidRPr="00317A59">
        <w:rPr>
          <w:rFonts w:ascii="Arial" w:hAnsi="Arial" w:cs="Arial"/>
          <w:sz w:val="22"/>
          <w:szCs w:val="22"/>
        </w:rPr>
        <w:t xml:space="preserve"> (si corresponde).</w:t>
      </w:r>
    </w:p>
    <w:p w14:paraId="2AFC2240" w14:textId="77777777" w:rsidR="001A7754" w:rsidRPr="00674E4D" w:rsidRDefault="001A7754" w:rsidP="002B44C4">
      <w:pPr>
        <w:jc w:val="both"/>
        <w:rPr>
          <w:rFonts w:ascii="Arial" w:eastAsia="Arial Narrow" w:hAnsi="Arial" w:cs="Arial"/>
          <w:sz w:val="22"/>
          <w:szCs w:val="22"/>
        </w:rPr>
      </w:pPr>
    </w:p>
    <w:p w14:paraId="12F62F16" w14:textId="77777777" w:rsidR="007641EF" w:rsidRPr="00674E4D" w:rsidRDefault="00F07912" w:rsidP="002B44C4">
      <w:pPr>
        <w:jc w:val="both"/>
        <w:rPr>
          <w:rFonts w:ascii="Arial" w:eastAsia="Calibri" w:hAnsi="Arial" w:cs="Arial"/>
          <w:b/>
          <w:bCs/>
          <w:sz w:val="22"/>
          <w:szCs w:val="22"/>
          <w:lang w:val="es-ES"/>
        </w:rPr>
      </w:pPr>
      <w:r w:rsidRPr="00674E4D">
        <w:rPr>
          <w:rFonts w:ascii="Arial" w:eastAsia="Calibri" w:hAnsi="Arial" w:cs="Arial"/>
          <w:b/>
          <w:bCs/>
          <w:sz w:val="22"/>
          <w:szCs w:val="22"/>
          <w:lang w:val="es-ES"/>
        </w:rPr>
        <w:t>2.</w:t>
      </w:r>
      <w:r w:rsidR="007641EF" w:rsidRPr="00674E4D">
        <w:rPr>
          <w:rFonts w:ascii="Arial" w:eastAsia="Calibri" w:hAnsi="Arial" w:cs="Arial"/>
          <w:b/>
          <w:bCs/>
          <w:sz w:val="22"/>
          <w:szCs w:val="22"/>
          <w:lang w:val="es-ES"/>
        </w:rPr>
        <w:t xml:space="preserve"> ALCANCE</w:t>
      </w:r>
    </w:p>
    <w:p w14:paraId="09792235" w14:textId="77777777" w:rsidR="007641EF" w:rsidRPr="00674E4D" w:rsidRDefault="007641EF" w:rsidP="002B44C4">
      <w:pPr>
        <w:jc w:val="both"/>
        <w:rPr>
          <w:rFonts w:ascii="Arial" w:eastAsia="Calibri" w:hAnsi="Arial" w:cs="Arial"/>
          <w:b/>
          <w:bCs/>
          <w:sz w:val="22"/>
          <w:szCs w:val="22"/>
          <w:lang w:val="es-ES"/>
        </w:rPr>
      </w:pPr>
    </w:p>
    <w:p w14:paraId="3DD18222" w14:textId="21D68C27" w:rsidR="007641EF" w:rsidRPr="00674E4D" w:rsidRDefault="00C34781" w:rsidP="002B44C4">
      <w:pPr>
        <w:jc w:val="both"/>
        <w:rPr>
          <w:rFonts w:ascii="Arial" w:eastAsia="Calibri" w:hAnsi="Arial" w:cs="Arial"/>
          <w:sz w:val="22"/>
          <w:szCs w:val="22"/>
          <w:lang w:val="es-ES"/>
        </w:rPr>
      </w:pPr>
      <w:r w:rsidRPr="00674E4D">
        <w:rPr>
          <w:rFonts w:ascii="Arial" w:eastAsia="Calibri" w:hAnsi="Arial" w:cs="Arial"/>
          <w:sz w:val="22"/>
          <w:szCs w:val="22"/>
          <w:lang w:val="es-ES"/>
        </w:rPr>
        <w:t xml:space="preserve">Este procedimiento aplica al Jefe de Auditoría Interna, </w:t>
      </w:r>
      <w:r w:rsidR="00B438F9" w:rsidRPr="00674E4D">
        <w:rPr>
          <w:rFonts w:ascii="Arial" w:eastAsia="Calibri" w:hAnsi="Arial" w:cs="Arial"/>
          <w:sz w:val="22"/>
          <w:szCs w:val="22"/>
          <w:lang w:val="es-ES"/>
        </w:rPr>
        <w:t xml:space="preserve">al </w:t>
      </w:r>
      <w:r w:rsidRPr="00674E4D">
        <w:rPr>
          <w:rFonts w:ascii="Arial" w:eastAsia="Calibri" w:hAnsi="Arial" w:cs="Arial"/>
          <w:sz w:val="22"/>
          <w:szCs w:val="22"/>
          <w:lang w:val="es-ES"/>
        </w:rPr>
        <w:t xml:space="preserve">Jefe de Servicio, </w:t>
      </w:r>
      <w:r w:rsidR="00B438F9" w:rsidRPr="00674E4D">
        <w:rPr>
          <w:rFonts w:ascii="Arial" w:eastAsia="Calibri" w:hAnsi="Arial" w:cs="Arial"/>
          <w:sz w:val="22"/>
          <w:szCs w:val="22"/>
          <w:lang w:val="es-ES"/>
        </w:rPr>
        <w:t xml:space="preserve">a la </w:t>
      </w:r>
      <w:r w:rsidRPr="00674E4D">
        <w:rPr>
          <w:rFonts w:ascii="Arial" w:eastAsia="Calibri" w:hAnsi="Arial" w:cs="Arial"/>
          <w:sz w:val="22"/>
          <w:szCs w:val="22"/>
          <w:lang w:val="es-ES"/>
        </w:rPr>
        <w:t>Alta Dirección</w:t>
      </w:r>
      <w:r w:rsidR="00626F21" w:rsidRPr="00674E4D">
        <w:rPr>
          <w:rFonts w:ascii="Arial" w:eastAsia="Calibri" w:hAnsi="Arial" w:cs="Arial"/>
          <w:sz w:val="22"/>
          <w:szCs w:val="22"/>
          <w:lang w:val="es-ES"/>
        </w:rPr>
        <w:t xml:space="preserve"> (si corresponde)</w:t>
      </w:r>
      <w:r w:rsidRPr="00674E4D">
        <w:rPr>
          <w:rFonts w:ascii="Arial" w:eastAsia="Calibri" w:hAnsi="Arial" w:cs="Arial"/>
          <w:sz w:val="22"/>
          <w:szCs w:val="22"/>
          <w:lang w:val="es-ES"/>
        </w:rPr>
        <w:t xml:space="preserve"> y demás partes interesadas en la gestión de la Auditoría Interna en la organización.</w:t>
      </w:r>
    </w:p>
    <w:p w14:paraId="35321F08" w14:textId="77777777" w:rsidR="00C51473" w:rsidRPr="00674E4D" w:rsidRDefault="00C51473" w:rsidP="002B44C4">
      <w:pPr>
        <w:jc w:val="both"/>
        <w:rPr>
          <w:rFonts w:ascii="Arial" w:eastAsia="Calibri" w:hAnsi="Arial" w:cs="Arial"/>
          <w:sz w:val="22"/>
          <w:szCs w:val="22"/>
          <w:lang w:val="es-ES"/>
        </w:rPr>
      </w:pPr>
    </w:p>
    <w:p w14:paraId="689BCE90" w14:textId="77777777" w:rsidR="00C51473" w:rsidRPr="00674E4D" w:rsidRDefault="00C51473" w:rsidP="002B44C4">
      <w:pPr>
        <w:jc w:val="both"/>
        <w:rPr>
          <w:rFonts w:ascii="Arial" w:eastAsia="Calibri" w:hAnsi="Arial" w:cs="Arial"/>
          <w:sz w:val="22"/>
          <w:szCs w:val="22"/>
          <w:lang w:val="es-ES"/>
        </w:rPr>
      </w:pPr>
      <w:r w:rsidRPr="00674E4D">
        <w:rPr>
          <w:rFonts w:ascii="Arial" w:eastAsia="Calibri" w:hAnsi="Arial" w:cs="Arial"/>
          <w:sz w:val="22"/>
          <w:szCs w:val="22"/>
          <w:lang w:val="es-ES"/>
        </w:rPr>
        <w:t>También aplica a la función de auditoría interna del Servicio y a cualquier persona que se desempeñe como auditor interno en labores permanentes o no, dentro del señalado Servicio, direcciones, divisiones, funciones, unidades, etc. cuyos procesos sean objeto de trabajos de auditoría interna.</w:t>
      </w:r>
    </w:p>
    <w:p w14:paraId="4E77DB9F" w14:textId="77777777" w:rsidR="00C51473" w:rsidRPr="00674E4D" w:rsidRDefault="00C51473" w:rsidP="002B44C4">
      <w:pPr>
        <w:jc w:val="both"/>
        <w:rPr>
          <w:rFonts w:ascii="Arial" w:eastAsia="Calibri" w:hAnsi="Arial" w:cs="Arial"/>
          <w:sz w:val="22"/>
          <w:szCs w:val="22"/>
          <w:lang w:val="es-ES"/>
        </w:rPr>
      </w:pPr>
    </w:p>
    <w:p w14:paraId="297A2287" w14:textId="77777777" w:rsidR="007641EF" w:rsidRPr="00674E4D" w:rsidRDefault="00F07912" w:rsidP="002B44C4">
      <w:pPr>
        <w:jc w:val="both"/>
        <w:rPr>
          <w:rFonts w:ascii="Arial" w:eastAsia="Calibri" w:hAnsi="Arial" w:cs="Arial"/>
          <w:b/>
          <w:bCs/>
          <w:sz w:val="22"/>
          <w:szCs w:val="22"/>
          <w:lang w:val="es-ES"/>
        </w:rPr>
      </w:pPr>
      <w:r w:rsidRPr="00674E4D">
        <w:rPr>
          <w:rFonts w:ascii="Arial" w:eastAsia="Calibri" w:hAnsi="Arial" w:cs="Arial"/>
          <w:b/>
          <w:bCs/>
          <w:sz w:val="22"/>
          <w:szCs w:val="22"/>
          <w:lang w:val="es-ES"/>
        </w:rPr>
        <w:t>3.</w:t>
      </w:r>
      <w:r w:rsidR="007641EF" w:rsidRPr="00674E4D">
        <w:rPr>
          <w:rFonts w:ascii="Arial" w:eastAsia="Calibri" w:hAnsi="Arial" w:cs="Arial"/>
          <w:b/>
          <w:bCs/>
          <w:sz w:val="22"/>
          <w:szCs w:val="22"/>
          <w:lang w:val="es-ES"/>
        </w:rPr>
        <w:t xml:space="preserve"> DEFINICIONES</w:t>
      </w:r>
    </w:p>
    <w:p w14:paraId="4D8B5628" w14:textId="77777777" w:rsidR="007641EF" w:rsidRPr="00674E4D" w:rsidRDefault="007641EF" w:rsidP="002B44C4">
      <w:pPr>
        <w:jc w:val="both"/>
        <w:rPr>
          <w:rFonts w:ascii="Arial" w:eastAsia="Arial" w:hAnsi="Arial" w:cs="Arial"/>
          <w:sz w:val="22"/>
          <w:szCs w:val="22"/>
        </w:rPr>
      </w:pPr>
    </w:p>
    <w:p w14:paraId="19B0FC45" w14:textId="799CCC12" w:rsidR="00403D8D" w:rsidRPr="00674E4D" w:rsidRDefault="00C34781" w:rsidP="002B44C4">
      <w:pPr>
        <w:pStyle w:val="NormalWeb"/>
        <w:numPr>
          <w:ilvl w:val="0"/>
          <w:numId w:val="2"/>
        </w:numPr>
        <w:autoSpaceDE w:val="0"/>
        <w:autoSpaceDN w:val="0"/>
        <w:adjustRightInd w:val="0"/>
        <w:spacing w:before="0" w:beforeAutospacing="0" w:after="0" w:afterAutospacing="0"/>
        <w:ind w:left="567"/>
        <w:jc w:val="both"/>
        <w:rPr>
          <w:rFonts w:ascii="Arial" w:hAnsi="Arial" w:cs="Arial"/>
          <w:sz w:val="22"/>
          <w:szCs w:val="22"/>
        </w:rPr>
      </w:pPr>
      <w:r w:rsidRPr="00674E4D">
        <w:rPr>
          <w:rStyle w:val="Strong"/>
          <w:rFonts w:ascii="Arial" w:hAnsi="Arial" w:cs="Arial"/>
          <w:sz w:val="22"/>
          <w:szCs w:val="22"/>
        </w:rPr>
        <w:t>Condiciones esenciales</w:t>
      </w:r>
      <w:r w:rsidRPr="00674E4D">
        <w:rPr>
          <w:rFonts w:ascii="Arial" w:hAnsi="Arial" w:cs="Arial"/>
          <w:sz w:val="22"/>
          <w:szCs w:val="22"/>
        </w:rPr>
        <w:t xml:space="preserve">: </w:t>
      </w:r>
      <w:r w:rsidR="000618A5" w:rsidRPr="00674E4D">
        <w:rPr>
          <w:rFonts w:ascii="Arial" w:hAnsi="Arial" w:cs="Arial"/>
          <w:sz w:val="22"/>
          <w:szCs w:val="22"/>
        </w:rPr>
        <w:t>Elementos esenciales que garantizan una gobernanza sólida mediante el compromiso y la colaboración entre el Jefe de Servicio, la Alta Dirección y el Jefe de Auditoría. Estos factores establecen las bases para un diálogo efectivo entre las partes, facilitando, en última instancia, una función de auditoría interna eficaz.</w:t>
      </w:r>
    </w:p>
    <w:p w14:paraId="0FBA71B6" w14:textId="77777777" w:rsidR="00C34781" w:rsidRPr="00674E4D" w:rsidRDefault="00C34781" w:rsidP="002B44C4">
      <w:pPr>
        <w:pStyle w:val="NormalWeb"/>
        <w:numPr>
          <w:ilvl w:val="0"/>
          <w:numId w:val="2"/>
        </w:numPr>
        <w:spacing w:before="0" w:beforeAutospacing="0" w:after="0" w:afterAutospacing="0"/>
        <w:ind w:left="567"/>
        <w:jc w:val="both"/>
        <w:rPr>
          <w:rFonts w:ascii="Arial" w:hAnsi="Arial" w:cs="Arial"/>
          <w:sz w:val="22"/>
          <w:szCs w:val="22"/>
        </w:rPr>
      </w:pPr>
      <w:r w:rsidRPr="00674E4D">
        <w:rPr>
          <w:rStyle w:val="Strong"/>
          <w:rFonts w:ascii="Arial" w:hAnsi="Arial" w:cs="Arial"/>
          <w:sz w:val="22"/>
          <w:szCs w:val="22"/>
        </w:rPr>
        <w:t>Medidas alternativas</w:t>
      </w:r>
      <w:r w:rsidRPr="00674E4D">
        <w:rPr>
          <w:rFonts w:ascii="Arial" w:hAnsi="Arial" w:cs="Arial"/>
          <w:sz w:val="22"/>
          <w:szCs w:val="22"/>
        </w:rPr>
        <w:t>: Acciones sustitutivas para cumplir con el propósito de una condición esencial.</w:t>
      </w:r>
    </w:p>
    <w:p w14:paraId="51530D43" w14:textId="39818437" w:rsidR="009D647A" w:rsidRPr="00674E4D" w:rsidRDefault="009D647A" w:rsidP="002B44C4">
      <w:pPr>
        <w:pStyle w:val="NormalWeb"/>
        <w:numPr>
          <w:ilvl w:val="0"/>
          <w:numId w:val="2"/>
        </w:numPr>
        <w:spacing w:before="0" w:beforeAutospacing="0" w:after="0" w:afterAutospacing="0"/>
        <w:ind w:left="567"/>
        <w:jc w:val="both"/>
        <w:rPr>
          <w:rFonts w:ascii="Arial" w:hAnsi="Arial" w:cs="Arial"/>
          <w:sz w:val="22"/>
          <w:szCs w:val="22"/>
        </w:rPr>
      </w:pPr>
      <w:r w:rsidRPr="00674E4D">
        <w:rPr>
          <w:rFonts w:ascii="Arial" w:hAnsi="Arial" w:cs="Arial"/>
          <w:b/>
          <w:bCs/>
          <w:sz w:val="22"/>
          <w:szCs w:val="22"/>
        </w:rPr>
        <w:t>No Conformidad:</w:t>
      </w:r>
      <w:r w:rsidRPr="00674E4D">
        <w:rPr>
          <w:rFonts w:ascii="Arial" w:hAnsi="Arial" w:cs="Arial"/>
          <w:sz w:val="22"/>
          <w:szCs w:val="22"/>
        </w:rPr>
        <w:t xml:space="preserve"> Situación en la que la función de auditoría interna no cumple con los estándares establecidos, debido a la ausencia o insuficiencia de condiciones esenciales.</w:t>
      </w:r>
    </w:p>
    <w:p w14:paraId="062819C1" w14:textId="77777777" w:rsidR="00F91288" w:rsidRPr="00674E4D" w:rsidRDefault="00F91288" w:rsidP="002B44C4">
      <w:pPr>
        <w:pStyle w:val="NormalWeb"/>
        <w:numPr>
          <w:ilvl w:val="0"/>
          <w:numId w:val="2"/>
        </w:numPr>
        <w:ind w:left="567"/>
        <w:jc w:val="both"/>
        <w:rPr>
          <w:rFonts w:ascii="Arial" w:hAnsi="Arial" w:cs="Arial"/>
          <w:sz w:val="22"/>
          <w:szCs w:val="22"/>
        </w:rPr>
      </w:pPr>
      <w:r w:rsidRPr="00674E4D">
        <w:rPr>
          <w:rStyle w:val="Strong"/>
          <w:rFonts w:ascii="Arial" w:hAnsi="Arial" w:cs="Arial"/>
          <w:sz w:val="22"/>
          <w:szCs w:val="22"/>
        </w:rPr>
        <w:t>Sector Público:</w:t>
      </w:r>
      <w:r w:rsidRPr="00674E4D">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4B70C3F3" w14:textId="77777777" w:rsidR="00F91288" w:rsidRPr="00674E4D" w:rsidRDefault="00F91288" w:rsidP="002B44C4">
      <w:pPr>
        <w:pStyle w:val="NormalWeb"/>
        <w:numPr>
          <w:ilvl w:val="0"/>
          <w:numId w:val="2"/>
        </w:numPr>
        <w:spacing w:before="0" w:beforeAutospacing="0" w:after="0" w:afterAutospacing="0"/>
        <w:ind w:left="567"/>
        <w:jc w:val="both"/>
        <w:rPr>
          <w:rFonts w:ascii="Arial" w:hAnsi="Arial" w:cs="Arial"/>
          <w:sz w:val="22"/>
          <w:szCs w:val="22"/>
        </w:rPr>
      </w:pPr>
      <w:r w:rsidRPr="00674E4D">
        <w:rPr>
          <w:rStyle w:val="Strong"/>
          <w:rFonts w:ascii="Arial" w:hAnsi="Arial" w:cs="Arial"/>
          <w:sz w:val="22"/>
          <w:szCs w:val="22"/>
        </w:rPr>
        <w:t>Unidad Central de Armonización (Central Harmonisation Unit - CHU):</w:t>
      </w:r>
      <w:r w:rsidRPr="00674E4D">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401A1C04" w14:textId="77777777" w:rsidR="00F91288" w:rsidRPr="002B44C4" w:rsidRDefault="00F91288" w:rsidP="002B44C4">
      <w:pPr>
        <w:pStyle w:val="NormalWeb"/>
        <w:spacing w:before="0" w:beforeAutospacing="0" w:after="0" w:afterAutospacing="0"/>
        <w:ind w:left="567"/>
        <w:jc w:val="both"/>
        <w:rPr>
          <w:rFonts w:ascii="Arial" w:hAnsi="Arial" w:cs="Arial"/>
          <w:sz w:val="22"/>
          <w:szCs w:val="22"/>
        </w:rPr>
      </w:pPr>
      <w:r w:rsidRPr="00674E4D">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r w:rsidRPr="002B44C4">
        <w:rPr>
          <w:rFonts w:ascii="Arial" w:hAnsi="Arial" w:cs="Arial"/>
          <w:sz w:val="22"/>
          <w:szCs w:val="22"/>
        </w:rPr>
        <w:t>.</w:t>
      </w:r>
    </w:p>
    <w:p w14:paraId="17CCB7A2" w14:textId="77777777" w:rsidR="00F91288" w:rsidRDefault="00F91288" w:rsidP="002B44C4">
      <w:pPr>
        <w:pStyle w:val="NormalWeb"/>
        <w:spacing w:before="0" w:beforeAutospacing="0" w:after="0" w:afterAutospacing="0"/>
        <w:ind w:left="567" w:hanging="360"/>
        <w:jc w:val="both"/>
        <w:rPr>
          <w:rFonts w:ascii="Arial" w:hAnsi="Arial" w:cs="Arial"/>
          <w:sz w:val="22"/>
          <w:szCs w:val="22"/>
        </w:rPr>
      </w:pPr>
    </w:p>
    <w:p w14:paraId="010E24DC" w14:textId="77777777" w:rsidR="00317A59" w:rsidRDefault="00317A59" w:rsidP="002B44C4">
      <w:pPr>
        <w:pStyle w:val="NormalWeb"/>
        <w:spacing w:before="0" w:beforeAutospacing="0" w:after="0" w:afterAutospacing="0"/>
        <w:ind w:left="567" w:hanging="360"/>
        <w:jc w:val="both"/>
        <w:rPr>
          <w:rFonts w:ascii="Arial" w:hAnsi="Arial" w:cs="Arial"/>
          <w:sz w:val="22"/>
          <w:szCs w:val="22"/>
        </w:rPr>
      </w:pPr>
    </w:p>
    <w:p w14:paraId="62A6BF05" w14:textId="77777777" w:rsidR="00317A59" w:rsidRDefault="00317A59" w:rsidP="002B44C4">
      <w:pPr>
        <w:pStyle w:val="NormalWeb"/>
        <w:spacing w:before="0" w:beforeAutospacing="0" w:after="0" w:afterAutospacing="0"/>
        <w:ind w:left="567" w:hanging="360"/>
        <w:jc w:val="both"/>
        <w:rPr>
          <w:rFonts w:ascii="Arial" w:hAnsi="Arial" w:cs="Arial"/>
          <w:sz w:val="22"/>
          <w:szCs w:val="22"/>
        </w:rPr>
      </w:pPr>
    </w:p>
    <w:p w14:paraId="1663EADA" w14:textId="77777777" w:rsidR="00DD5A3E" w:rsidRDefault="00DD5A3E" w:rsidP="002B44C4">
      <w:pPr>
        <w:pStyle w:val="NormalWeb"/>
        <w:spacing w:before="0" w:beforeAutospacing="0" w:after="0" w:afterAutospacing="0"/>
        <w:ind w:left="567" w:hanging="360"/>
        <w:jc w:val="both"/>
        <w:rPr>
          <w:rFonts w:ascii="Arial" w:hAnsi="Arial" w:cs="Arial"/>
          <w:sz w:val="22"/>
          <w:szCs w:val="22"/>
        </w:rPr>
      </w:pPr>
    </w:p>
    <w:p w14:paraId="06D0C2C1" w14:textId="77777777" w:rsidR="00317A59" w:rsidRPr="002B44C4" w:rsidRDefault="00317A59" w:rsidP="002B44C4">
      <w:pPr>
        <w:pStyle w:val="NormalWeb"/>
        <w:spacing w:before="0" w:beforeAutospacing="0" w:after="0" w:afterAutospacing="0"/>
        <w:ind w:left="567" w:hanging="360"/>
        <w:jc w:val="both"/>
        <w:rPr>
          <w:rFonts w:ascii="Arial" w:hAnsi="Arial" w:cs="Arial"/>
          <w:sz w:val="22"/>
          <w:szCs w:val="22"/>
        </w:rPr>
      </w:pPr>
    </w:p>
    <w:p w14:paraId="5089488A" w14:textId="77777777" w:rsidR="00F91288" w:rsidRPr="002B44C4" w:rsidRDefault="00F91288" w:rsidP="002B44C4">
      <w:pPr>
        <w:pStyle w:val="NormalWeb"/>
        <w:spacing w:before="0" w:beforeAutospacing="0" w:after="0" w:afterAutospacing="0"/>
        <w:jc w:val="both"/>
        <w:rPr>
          <w:rFonts w:ascii="Arial" w:hAnsi="Arial" w:cs="Arial"/>
          <w:sz w:val="22"/>
          <w:szCs w:val="22"/>
        </w:rPr>
      </w:pPr>
    </w:p>
    <w:p w14:paraId="11C8A413" w14:textId="77777777" w:rsidR="007641EF" w:rsidRPr="00C8797F" w:rsidRDefault="007641EF" w:rsidP="007641EF">
      <w:pPr>
        <w:jc w:val="both"/>
        <w:rPr>
          <w:rFonts w:ascii="Arial" w:eastAsia="Calibri" w:hAnsi="Arial" w:cs="Arial"/>
          <w:b/>
          <w:bCs/>
          <w:sz w:val="22"/>
          <w:szCs w:val="22"/>
          <w:lang w:val="es-ES"/>
        </w:rPr>
      </w:pPr>
      <w:r w:rsidRPr="00C8797F">
        <w:rPr>
          <w:rFonts w:ascii="Arial" w:eastAsia="Calibri" w:hAnsi="Arial" w:cs="Arial"/>
          <w:b/>
          <w:bCs/>
          <w:sz w:val="22"/>
          <w:szCs w:val="22"/>
          <w:lang w:val="es-ES"/>
        </w:rPr>
        <w:lastRenderedPageBreak/>
        <w:t>4</w:t>
      </w:r>
      <w:r w:rsidR="00F07912" w:rsidRPr="00C8797F">
        <w:rPr>
          <w:rFonts w:ascii="Arial" w:eastAsia="Calibri" w:hAnsi="Arial" w:cs="Arial"/>
          <w:b/>
          <w:bCs/>
          <w:sz w:val="22"/>
          <w:szCs w:val="22"/>
          <w:lang w:val="es-ES"/>
        </w:rPr>
        <w:t>.</w:t>
      </w:r>
      <w:r w:rsidRPr="00C8797F">
        <w:rPr>
          <w:rFonts w:ascii="Arial" w:eastAsia="Calibri" w:hAnsi="Arial" w:cs="Arial"/>
          <w:b/>
          <w:bCs/>
          <w:sz w:val="22"/>
          <w:szCs w:val="22"/>
          <w:lang w:val="es-ES"/>
        </w:rPr>
        <w:t xml:space="preserve"> RESPONSABILIDADES</w:t>
      </w:r>
    </w:p>
    <w:p w14:paraId="594B247F" w14:textId="77777777" w:rsidR="007641EF" w:rsidRPr="00C8797F" w:rsidRDefault="007641EF" w:rsidP="007641EF">
      <w:pPr>
        <w:jc w:val="both"/>
        <w:rPr>
          <w:rFonts w:ascii="Arial" w:eastAsia="Calibri" w:hAnsi="Arial" w:cs="Arial"/>
          <w:sz w:val="22"/>
          <w:szCs w:val="22"/>
          <w:lang w:val="es-ES"/>
        </w:rPr>
      </w:pPr>
    </w:p>
    <w:tbl>
      <w:tblPr>
        <w:tblStyle w:val="TableGrid"/>
        <w:tblW w:w="0" w:type="auto"/>
        <w:tblInd w:w="108" w:type="dxa"/>
        <w:tblLook w:val="04A0" w:firstRow="1" w:lastRow="0" w:firstColumn="1" w:lastColumn="0" w:noHBand="0" w:noVBand="1"/>
      </w:tblPr>
      <w:tblGrid>
        <w:gridCol w:w="2927"/>
        <w:gridCol w:w="6359"/>
      </w:tblGrid>
      <w:tr w:rsidR="007641EF" w:rsidRPr="00C8797F" w14:paraId="3748E0A6" w14:textId="77777777" w:rsidTr="00FD3B13">
        <w:tc>
          <w:tcPr>
            <w:tcW w:w="2927" w:type="dxa"/>
            <w:shd w:val="clear" w:color="auto" w:fill="0070C0"/>
          </w:tcPr>
          <w:p w14:paraId="32C413CC" w14:textId="77777777" w:rsidR="007641EF" w:rsidRPr="00C8797F" w:rsidRDefault="007641EF" w:rsidP="003A42DF">
            <w:pPr>
              <w:jc w:val="both"/>
              <w:rPr>
                <w:rFonts w:ascii="Arial" w:eastAsia="Calibri" w:hAnsi="Arial" w:cs="Arial"/>
                <w:b/>
                <w:bCs/>
                <w:color w:val="FFFFFF" w:themeColor="background1"/>
                <w:sz w:val="22"/>
                <w:szCs w:val="22"/>
                <w:lang w:val="es-ES"/>
              </w:rPr>
            </w:pPr>
            <w:r w:rsidRPr="00C8797F">
              <w:rPr>
                <w:rFonts w:ascii="Arial" w:eastAsia="Calibri" w:hAnsi="Arial" w:cs="Arial"/>
                <w:b/>
                <w:bCs/>
                <w:color w:val="FFFFFF" w:themeColor="background1"/>
                <w:sz w:val="22"/>
                <w:szCs w:val="22"/>
                <w:lang w:val="es-ES"/>
              </w:rPr>
              <w:t>Cargo</w:t>
            </w:r>
          </w:p>
        </w:tc>
        <w:tc>
          <w:tcPr>
            <w:tcW w:w="6359" w:type="dxa"/>
            <w:shd w:val="clear" w:color="auto" w:fill="0070C0"/>
          </w:tcPr>
          <w:p w14:paraId="27385606" w14:textId="77777777" w:rsidR="007641EF" w:rsidRPr="00C8797F" w:rsidRDefault="007641EF" w:rsidP="003A42DF">
            <w:pPr>
              <w:jc w:val="both"/>
              <w:rPr>
                <w:rFonts w:ascii="Arial" w:eastAsia="Calibri" w:hAnsi="Arial" w:cs="Arial"/>
                <w:b/>
                <w:bCs/>
                <w:color w:val="FFFFFF" w:themeColor="background1"/>
                <w:sz w:val="22"/>
                <w:szCs w:val="22"/>
                <w:lang w:val="es-ES"/>
              </w:rPr>
            </w:pPr>
            <w:r w:rsidRPr="00C8797F">
              <w:rPr>
                <w:rFonts w:ascii="Arial" w:eastAsia="Calibri" w:hAnsi="Arial" w:cs="Arial"/>
                <w:b/>
                <w:bCs/>
                <w:color w:val="FFFFFF" w:themeColor="background1"/>
                <w:sz w:val="22"/>
                <w:szCs w:val="22"/>
                <w:lang w:val="es-ES"/>
              </w:rPr>
              <w:t>Descripción</w:t>
            </w:r>
          </w:p>
        </w:tc>
      </w:tr>
      <w:tr w:rsidR="007641EF" w:rsidRPr="00C8797F" w14:paraId="7E524A36" w14:textId="77777777" w:rsidTr="002B44C4">
        <w:tc>
          <w:tcPr>
            <w:tcW w:w="2927" w:type="dxa"/>
            <w:shd w:val="clear" w:color="auto" w:fill="auto"/>
            <w:vAlign w:val="center"/>
          </w:tcPr>
          <w:p w14:paraId="01DF0A30" w14:textId="77777777" w:rsidR="007641EF" w:rsidRPr="002B44C4" w:rsidRDefault="007641EF" w:rsidP="00596FFF">
            <w:pPr>
              <w:jc w:val="center"/>
              <w:rPr>
                <w:rFonts w:ascii="Arial" w:eastAsia="Calibri" w:hAnsi="Arial" w:cs="Arial"/>
                <w:b/>
                <w:bCs/>
                <w:sz w:val="22"/>
                <w:szCs w:val="22"/>
                <w:lang w:val="es-ES"/>
              </w:rPr>
            </w:pPr>
            <w:r w:rsidRPr="002B44C4">
              <w:rPr>
                <w:rFonts w:ascii="Arial" w:eastAsia="Calibri" w:hAnsi="Arial" w:cs="Arial"/>
                <w:b/>
                <w:bCs/>
                <w:sz w:val="22"/>
                <w:szCs w:val="22"/>
                <w:lang w:val="es-ES"/>
              </w:rPr>
              <w:t>Jefe de Auditoría</w:t>
            </w:r>
          </w:p>
        </w:tc>
        <w:tc>
          <w:tcPr>
            <w:tcW w:w="6359" w:type="dxa"/>
            <w:shd w:val="clear" w:color="auto" w:fill="auto"/>
          </w:tcPr>
          <w:p w14:paraId="1A2FC28D"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Realiza el diagnóstico inicial de las condiciones de gobernanza mediante herramientas de evaluación.</w:t>
            </w:r>
          </w:p>
          <w:p w14:paraId="35476A93"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Coordina reuniones periódicas con el Jefe de Servicio y la Alta Dirección para revisar la gobernanza de la función de auditoría interna.</w:t>
            </w:r>
          </w:p>
          <w:p w14:paraId="0FD04A98"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Analiza las medidas alternativas propuestas y determina su conformidad con los principios y Normas Globales de Auditoría Interna.</w:t>
            </w:r>
          </w:p>
          <w:p w14:paraId="44CA5DBE"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Documenta y justifica su opinión, ya sea en acuerdo o desacuerdo con las medidas alternativas.</w:t>
            </w:r>
          </w:p>
          <w:p w14:paraId="227B2887"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Informa a la Alta Dirección y al Jefe de Servicio si no es posible la conformidad con las NOGAI.</w:t>
            </w:r>
          </w:p>
          <w:p w14:paraId="64968AA8" w14:textId="69CE8919" w:rsidR="007641EF" w:rsidRPr="002B44C4" w:rsidRDefault="00BC1848" w:rsidP="00F91288">
            <w:pPr>
              <w:pStyle w:val="ListParagraph"/>
              <w:numPr>
                <w:ilvl w:val="0"/>
                <w:numId w:val="10"/>
              </w:numPr>
              <w:ind w:left="547"/>
              <w:jc w:val="both"/>
              <w:rPr>
                <w:rFonts w:ascii="Arial" w:eastAsia="Calibri" w:hAnsi="Arial" w:cs="Arial"/>
                <w:sz w:val="22"/>
                <w:szCs w:val="22"/>
                <w:lang w:val="es-ES"/>
              </w:rPr>
            </w:pPr>
            <w:r w:rsidRPr="002B44C4">
              <w:rPr>
                <w:rFonts w:ascii="Arial" w:eastAsia="Arial" w:hAnsi="Arial" w:cs="Arial"/>
                <w:sz w:val="22"/>
                <w:szCs w:val="22"/>
                <w:lang w:val="es-ES"/>
              </w:rPr>
              <w:t>Supervisa la documentación y conservación de registros en el Programa de Aseguramiento y Mejora de la Calidad.</w:t>
            </w:r>
          </w:p>
        </w:tc>
      </w:tr>
      <w:tr w:rsidR="00DE7E56" w:rsidRPr="00C8797F" w14:paraId="2D152666" w14:textId="77777777" w:rsidTr="002B44C4">
        <w:tc>
          <w:tcPr>
            <w:tcW w:w="2927" w:type="dxa"/>
            <w:shd w:val="clear" w:color="auto" w:fill="auto"/>
            <w:vAlign w:val="center"/>
          </w:tcPr>
          <w:p w14:paraId="305719AF" w14:textId="1CEB4D6B" w:rsidR="00DE7E56" w:rsidRPr="002B44C4" w:rsidRDefault="00DE7E56" w:rsidP="00596FFF">
            <w:pPr>
              <w:jc w:val="center"/>
              <w:rPr>
                <w:rFonts w:ascii="Arial" w:eastAsia="Calibri" w:hAnsi="Arial" w:cs="Arial"/>
                <w:b/>
                <w:bCs/>
                <w:sz w:val="22"/>
                <w:szCs w:val="22"/>
                <w:lang w:val="es-ES"/>
              </w:rPr>
            </w:pPr>
            <w:r w:rsidRPr="002B44C4">
              <w:rPr>
                <w:rFonts w:ascii="Arial" w:eastAsia="Calibri" w:hAnsi="Arial" w:cs="Arial"/>
                <w:b/>
                <w:bCs/>
                <w:sz w:val="22"/>
                <w:szCs w:val="22"/>
                <w:lang w:val="es-ES"/>
              </w:rPr>
              <w:t xml:space="preserve">Jefe de </w:t>
            </w:r>
            <w:r w:rsidR="00BC1848" w:rsidRPr="002B44C4">
              <w:rPr>
                <w:rFonts w:ascii="Arial" w:eastAsia="Calibri" w:hAnsi="Arial" w:cs="Arial"/>
                <w:b/>
                <w:bCs/>
                <w:sz w:val="22"/>
                <w:szCs w:val="22"/>
                <w:lang w:val="es-ES"/>
              </w:rPr>
              <w:t>S</w:t>
            </w:r>
            <w:r w:rsidRPr="002B44C4">
              <w:rPr>
                <w:rFonts w:ascii="Arial" w:eastAsia="Calibri" w:hAnsi="Arial" w:cs="Arial"/>
                <w:b/>
                <w:bCs/>
                <w:sz w:val="22"/>
                <w:szCs w:val="22"/>
                <w:lang w:val="es-ES"/>
              </w:rPr>
              <w:t>ervicio</w:t>
            </w:r>
          </w:p>
        </w:tc>
        <w:tc>
          <w:tcPr>
            <w:tcW w:w="6359" w:type="dxa"/>
            <w:shd w:val="clear" w:color="auto" w:fill="auto"/>
          </w:tcPr>
          <w:p w14:paraId="08F88731"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Participa en reuniones con el Jefe de Auditoría, proporcionando su visión sobre la función de auditoría interna.</w:t>
            </w:r>
          </w:p>
          <w:p w14:paraId="416718AD"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Identifica condiciones esenciales no implementadas y justifica la imposibilidad de aplicarlas.</w:t>
            </w:r>
          </w:p>
          <w:p w14:paraId="2B2A6F54"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Propone medidas alternativas para mitigar la ausencia de condiciones esenciales.</w:t>
            </w:r>
          </w:p>
          <w:p w14:paraId="1881227F" w14:textId="40A7297A" w:rsidR="00DE7E56" w:rsidRPr="002B44C4" w:rsidRDefault="00BC1848" w:rsidP="00F91288">
            <w:pPr>
              <w:pStyle w:val="ListParagraph"/>
              <w:numPr>
                <w:ilvl w:val="0"/>
                <w:numId w:val="10"/>
              </w:numPr>
              <w:ind w:left="547"/>
              <w:jc w:val="both"/>
              <w:rPr>
                <w:rFonts w:ascii="Arial" w:eastAsia="Calibri" w:hAnsi="Arial" w:cs="Arial"/>
                <w:sz w:val="22"/>
                <w:szCs w:val="22"/>
                <w:lang w:val="es-ES"/>
              </w:rPr>
            </w:pPr>
            <w:r w:rsidRPr="002B44C4">
              <w:rPr>
                <w:rFonts w:ascii="Arial" w:eastAsia="Arial" w:hAnsi="Arial" w:cs="Arial"/>
                <w:sz w:val="22"/>
                <w:szCs w:val="22"/>
                <w:lang w:val="es-ES"/>
              </w:rPr>
              <w:t>Evalúa y aprueba las medidas alternativas, considerando su impacto en la auditoría interna.</w:t>
            </w:r>
            <w:r w:rsidR="00440892" w:rsidRPr="002B44C4">
              <w:rPr>
                <w:rFonts w:ascii="Arial" w:eastAsia="Arial" w:hAnsi="Arial" w:cs="Arial"/>
                <w:sz w:val="22"/>
                <w:szCs w:val="22"/>
                <w:lang w:val="es-ES"/>
              </w:rPr>
              <w:t xml:space="preserve"> </w:t>
            </w:r>
          </w:p>
        </w:tc>
      </w:tr>
      <w:tr w:rsidR="00DE7E56" w:rsidRPr="00C8797F" w14:paraId="7CF0CE64" w14:textId="77777777" w:rsidTr="002B44C4">
        <w:tc>
          <w:tcPr>
            <w:tcW w:w="2927" w:type="dxa"/>
            <w:shd w:val="clear" w:color="auto" w:fill="auto"/>
            <w:vAlign w:val="center"/>
          </w:tcPr>
          <w:p w14:paraId="3FA67D16" w14:textId="4A84CC89" w:rsidR="00DE7E56" w:rsidRPr="002B44C4" w:rsidRDefault="00B14B3C" w:rsidP="00596FFF">
            <w:pPr>
              <w:jc w:val="center"/>
              <w:rPr>
                <w:rFonts w:ascii="Arial" w:eastAsia="Calibri" w:hAnsi="Arial" w:cs="Arial"/>
                <w:b/>
                <w:bCs/>
                <w:sz w:val="22"/>
                <w:szCs w:val="22"/>
                <w:lang w:val="es-ES"/>
              </w:rPr>
            </w:pPr>
            <w:r w:rsidRPr="002B44C4">
              <w:rPr>
                <w:rFonts w:ascii="Arial" w:eastAsia="Calibri" w:hAnsi="Arial" w:cs="Arial"/>
                <w:b/>
                <w:bCs/>
                <w:sz w:val="22"/>
                <w:szCs w:val="22"/>
                <w:lang w:val="es-ES"/>
              </w:rPr>
              <w:t>Alta Dirección</w:t>
            </w:r>
          </w:p>
        </w:tc>
        <w:tc>
          <w:tcPr>
            <w:tcW w:w="6359" w:type="dxa"/>
            <w:shd w:val="clear" w:color="auto" w:fill="auto"/>
          </w:tcPr>
          <w:p w14:paraId="7C9150B3"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Colabora en la identificación y análisis de condiciones esenciales no implementadas.</w:t>
            </w:r>
          </w:p>
          <w:p w14:paraId="6DD1CDF3"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Revisa y apoya medidas alternativas, asegurando que cumplan con los principios de auditoría interna.</w:t>
            </w:r>
          </w:p>
          <w:p w14:paraId="24D6C4E9"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Participa en reuniones clave y en la toma de decisiones sobre la gobernanza de la auditoría interna.</w:t>
            </w:r>
          </w:p>
          <w:p w14:paraId="71199187" w14:textId="5E4CEC32" w:rsidR="00DE7E56" w:rsidRPr="002B44C4" w:rsidRDefault="00BC1848" w:rsidP="00F91288">
            <w:pPr>
              <w:pStyle w:val="ListParagraph"/>
              <w:numPr>
                <w:ilvl w:val="0"/>
                <w:numId w:val="10"/>
              </w:numPr>
              <w:ind w:left="547"/>
              <w:jc w:val="both"/>
              <w:rPr>
                <w:rFonts w:ascii="Arial" w:eastAsia="Calibri" w:hAnsi="Arial" w:cs="Arial"/>
                <w:sz w:val="22"/>
                <w:szCs w:val="22"/>
                <w:lang w:val="es-ES"/>
              </w:rPr>
            </w:pPr>
            <w:r w:rsidRPr="002B44C4">
              <w:rPr>
                <w:rFonts w:ascii="Arial" w:eastAsia="Arial" w:hAnsi="Arial" w:cs="Arial"/>
                <w:sz w:val="22"/>
                <w:szCs w:val="22"/>
                <w:lang w:val="es-ES"/>
              </w:rPr>
              <w:t>Recibe y revisa la documentación para garantizar la alineación con las NOGAI.</w:t>
            </w:r>
          </w:p>
        </w:tc>
      </w:tr>
      <w:tr w:rsidR="00BC1848" w:rsidRPr="00C8797F" w14:paraId="2FDE3326" w14:textId="77777777" w:rsidTr="002B44C4">
        <w:tc>
          <w:tcPr>
            <w:tcW w:w="2927" w:type="dxa"/>
            <w:shd w:val="clear" w:color="auto" w:fill="auto"/>
            <w:vAlign w:val="center"/>
          </w:tcPr>
          <w:p w14:paraId="511F94C5" w14:textId="12CA46AC" w:rsidR="00BC1848" w:rsidRPr="002B44C4" w:rsidRDefault="00BC1848" w:rsidP="00596FFF">
            <w:pPr>
              <w:jc w:val="center"/>
              <w:rPr>
                <w:rFonts w:ascii="Arial" w:eastAsia="Calibri" w:hAnsi="Arial" w:cs="Arial"/>
                <w:b/>
                <w:bCs/>
                <w:sz w:val="22"/>
                <w:szCs w:val="22"/>
                <w:lang w:val="es-ES"/>
              </w:rPr>
            </w:pPr>
            <w:r w:rsidRPr="002B44C4">
              <w:rPr>
                <w:rFonts w:ascii="Arial" w:eastAsia="Calibri" w:hAnsi="Arial" w:cs="Arial"/>
                <w:b/>
                <w:bCs/>
                <w:sz w:val="22"/>
                <w:szCs w:val="22"/>
                <w:lang w:val="es-ES"/>
              </w:rPr>
              <w:t>Supervisor</w:t>
            </w:r>
          </w:p>
        </w:tc>
        <w:tc>
          <w:tcPr>
            <w:tcW w:w="6359" w:type="dxa"/>
            <w:shd w:val="clear" w:color="auto" w:fill="auto"/>
          </w:tcPr>
          <w:p w14:paraId="7FAC2261"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Asiste al Jefe de Auditoría en la recopilación y análisis de información sobre gobernanza.</w:t>
            </w:r>
          </w:p>
          <w:p w14:paraId="09AFF2BB"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Monitorea la implementación de medidas alternativas en los trabajos de auditoría.</w:t>
            </w:r>
          </w:p>
          <w:p w14:paraId="3DFF9D6A"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Revisa los documentos generados en la evaluación y asegura su correcta aplicación.</w:t>
            </w:r>
          </w:p>
          <w:p w14:paraId="439B176B" w14:textId="1246CF2A"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Coordina con los auditores internos para asegurar la adecuada documentación de los hallazgos.</w:t>
            </w:r>
          </w:p>
        </w:tc>
      </w:tr>
      <w:tr w:rsidR="00BC1848" w:rsidRPr="00C8797F" w14:paraId="2ACDE4D7" w14:textId="77777777" w:rsidTr="002B44C4">
        <w:tc>
          <w:tcPr>
            <w:tcW w:w="2927" w:type="dxa"/>
            <w:shd w:val="clear" w:color="auto" w:fill="auto"/>
            <w:vAlign w:val="center"/>
          </w:tcPr>
          <w:p w14:paraId="79B47390" w14:textId="1D624671" w:rsidR="00BC1848" w:rsidRPr="002B44C4" w:rsidRDefault="00BC1848" w:rsidP="00596FFF">
            <w:pPr>
              <w:jc w:val="center"/>
              <w:rPr>
                <w:rFonts w:ascii="Arial" w:eastAsia="Calibri" w:hAnsi="Arial" w:cs="Arial"/>
                <w:b/>
                <w:bCs/>
                <w:sz w:val="22"/>
                <w:szCs w:val="22"/>
                <w:lang w:val="es-ES"/>
              </w:rPr>
            </w:pPr>
            <w:r w:rsidRPr="002B44C4">
              <w:rPr>
                <w:rFonts w:ascii="Arial" w:eastAsia="Calibri" w:hAnsi="Arial" w:cs="Arial"/>
                <w:b/>
                <w:bCs/>
                <w:sz w:val="22"/>
                <w:szCs w:val="22"/>
                <w:lang w:val="es-ES"/>
              </w:rPr>
              <w:t>Auditores Internos</w:t>
            </w:r>
          </w:p>
        </w:tc>
        <w:tc>
          <w:tcPr>
            <w:tcW w:w="6359" w:type="dxa"/>
            <w:shd w:val="clear" w:color="auto" w:fill="auto"/>
          </w:tcPr>
          <w:p w14:paraId="138B8388"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Apoyan en la recopilación de datos mediante entrevistas, análisis documental y checklists.</w:t>
            </w:r>
          </w:p>
          <w:p w14:paraId="6A41B193"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Documentan hallazgos y evidencias relacionados con las condiciones esenciales.</w:t>
            </w:r>
          </w:p>
          <w:p w14:paraId="754644F1" w14:textId="77777777"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lastRenderedPageBreak/>
              <w:t>Asisten en la elaboración de informes y la actualización de registros.</w:t>
            </w:r>
          </w:p>
          <w:p w14:paraId="1AC24B42" w14:textId="23CFCB03" w:rsidR="00BC1848" w:rsidRPr="002B44C4" w:rsidRDefault="00BC1848" w:rsidP="00F91288">
            <w:pPr>
              <w:pStyle w:val="ListParagraph"/>
              <w:numPr>
                <w:ilvl w:val="0"/>
                <w:numId w:val="10"/>
              </w:numPr>
              <w:ind w:left="547"/>
              <w:jc w:val="both"/>
              <w:rPr>
                <w:rFonts w:ascii="Arial" w:eastAsia="Arial" w:hAnsi="Arial" w:cs="Arial"/>
                <w:sz w:val="22"/>
                <w:szCs w:val="22"/>
                <w:lang w:val="es-ES"/>
              </w:rPr>
            </w:pPr>
            <w:r w:rsidRPr="002B44C4">
              <w:rPr>
                <w:rFonts w:ascii="Arial" w:eastAsia="Arial" w:hAnsi="Arial" w:cs="Arial"/>
                <w:sz w:val="22"/>
                <w:szCs w:val="22"/>
                <w:lang w:val="es-ES"/>
              </w:rPr>
              <w:t>Colaboran en la implementación de medidas alternativas propuestas.</w:t>
            </w:r>
          </w:p>
        </w:tc>
      </w:tr>
    </w:tbl>
    <w:p w14:paraId="2EFFDDE3" w14:textId="77777777" w:rsidR="00E20AD9" w:rsidRDefault="00E20AD9" w:rsidP="00FD3B13">
      <w:pPr>
        <w:pStyle w:val="ListParagraph"/>
        <w:ind w:left="0"/>
        <w:jc w:val="both"/>
        <w:rPr>
          <w:rFonts w:ascii="Arial" w:eastAsia="Calibri" w:hAnsi="Arial" w:cs="Arial"/>
          <w:b/>
          <w:bCs/>
          <w:color w:val="000000" w:themeColor="text1"/>
          <w:sz w:val="22"/>
          <w:szCs w:val="22"/>
          <w:lang w:val="es-ES"/>
        </w:rPr>
      </w:pPr>
    </w:p>
    <w:p w14:paraId="05C1C963" w14:textId="72509A19" w:rsidR="00FD3B13" w:rsidRDefault="00FD3B13" w:rsidP="00FD3B13">
      <w:pPr>
        <w:pStyle w:val="ListParagraph"/>
        <w:ind w:left="0"/>
        <w:jc w:val="both"/>
        <w:rPr>
          <w:rFonts w:ascii="Arial" w:eastAsia="Calibri" w:hAnsi="Arial" w:cs="Arial"/>
          <w:b/>
          <w:bCs/>
          <w:color w:val="000000" w:themeColor="text1"/>
          <w:sz w:val="22"/>
          <w:szCs w:val="22"/>
          <w:lang w:val="es-ES"/>
        </w:rPr>
      </w:pPr>
      <w:r>
        <w:rPr>
          <w:rFonts w:ascii="Arial" w:eastAsia="Calibri" w:hAnsi="Arial" w:cs="Arial"/>
          <w:b/>
          <w:bCs/>
          <w:color w:val="000000" w:themeColor="text1"/>
          <w:sz w:val="22"/>
          <w:szCs w:val="22"/>
          <w:lang w:val="es-ES"/>
        </w:rPr>
        <w:t>5. DE</w:t>
      </w:r>
      <w:r w:rsidRPr="00176AE6">
        <w:rPr>
          <w:rFonts w:ascii="Arial" w:eastAsia="Calibri" w:hAnsi="Arial" w:cs="Arial"/>
          <w:b/>
          <w:bCs/>
          <w:color w:val="000000" w:themeColor="text1"/>
          <w:sz w:val="22"/>
          <w:szCs w:val="22"/>
          <w:lang w:val="es-ES"/>
        </w:rPr>
        <w:t>SARROLLO - PROCEDIMIENTO EVALUACIÓN Y DOCUMENTACIÓN DE MEDIDAS ALTERNATIVAS A CONDICIONES ESENCIALES EN NORMAS DEL DOMINIO III</w:t>
      </w:r>
    </w:p>
    <w:p w14:paraId="2F5FB57A" w14:textId="77777777" w:rsidR="00FD3B13" w:rsidRDefault="00FD3B13" w:rsidP="00DC7D0B">
      <w:pPr>
        <w:jc w:val="both"/>
        <w:rPr>
          <w:rFonts w:ascii="Arial" w:eastAsia="Arial Narrow" w:hAnsi="Arial" w:cs="Arial"/>
          <w:b/>
          <w:bCs/>
          <w:sz w:val="22"/>
          <w:szCs w:val="22"/>
        </w:rPr>
      </w:pPr>
    </w:p>
    <w:p w14:paraId="20B5110F" w14:textId="7380CDAF" w:rsidR="00DC7D0B" w:rsidRDefault="00DC7D0B" w:rsidP="00DC7D0B">
      <w:pPr>
        <w:jc w:val="both"/>
        <w:rPr>
          <w:rFonts w:ascii="Arial" w:eastAsia="Arial Narrow" w:hAnsi="Arial" w:cs="Arial"/>
          <w:b/>
          <w:bCs/>
          <w:sz w:val="22"/>
          <w:szCs w:val="22"/>
        </w:rPr>
      </w:pPr>
      <w:r>
        <w:rPr>
          <w:rFonts w:ascii="Arial" w:eastAsia="Arial Narrow" w:hAnsi="Arial" w:cs="Arial"/>
          <w:b/>
          <w:bCs/>
          <w:sz w:val="22"/>
          <w:szCs w:val="22"/>
        </w:rPr>
        <w:t>5.</w:t>
      </w:r>
      <w:r w:rsidRPr="00DC7D0B">
        <w:rPr>
          <w:rFonts w:ascii="Arial" w:eastAsia="Arial Narrow" w:hAnsi="Arial" w:cs="Arial"/>
          <w:b/>
          <w:bCs/>
          <w:sz w:val="22"/>
          <w:szCs w:val="22"/>
        </w:rPr>
        <w:t>1. Diagnóstico inicial</w:t>
      </w:r>
    </w:p>
    <w:p w14:paraId="5D5C3CFF" w14:textId="77777777" w:rsidR="00DC7D0B" w:rsidRPr="00DC7D0B" w:rsidRDefault="00DC7D0B" w:rsidP="00DC7D0B">
      <w:pPr>
        <w:jc w:val="both"/>
        <w:rPr>
          <w:rFonts w:ascii="Arial" w:eastAsia="Arial Narrow" w:hAnsi="Arial" w:cs="Arial"/>
          <w:b/>
          <w:bCs/>
          <w:sz w:val="22"/>
          <w:szCs w:val="22"/>
        </w:rPr>
      </w:pPr>
    </w:p>
    <w:p w14:paraId="369CE698" w14:textId="77777777" w:rsidR="00DC7D0B" w:rsidRPr="002B44C4" w:rsidRDefault="00DC7D0B" w:rsidP="002B44C4">
      <w:pPr>
        <w:numPr>
          <w:ilvl w:val="0"/>
          <w:numId w:val="3"/>
        </w:numPr>
        <w:jc w:val="both"/>
        <w:rPr>
          <w:rFonts w:ascii="Arial" w:eastAsia="Arial Narrow" w:hAnsi="Arial" w:cs="Arial"/>
          <w:sz w:val="22"/>
          <w:szCs w:val="22"/>
        </w:rPr>
      </w:pPr>
      <w:r w:rsidRPr="00DC7D0B">
        <w:rPr>
          <w:rFonts w:ascii="Arial" w:eastAsia="Arial Narrow" w:hAnsi="Arial" w:cs="Arial"/>
          <w:sz w:val="22"/>
          <w:szCs w:val="22"/>
        </w:rPr>
        <w:t xml:space="preserve">El Jefe de Auditoría realiza un diagnóstico integral de las condiciones de gobernanza vigentes (puede utilizar herramientas tales como entrevistas, cuestionarios, análisis documental </w:t>
      </w:r>
      <w:r w:rsidRPr="002B44C4">
        <w:rPr>
          <w:rFonts w:ascii="Arial" w:eastAsia="Arial Narrow" w:hAnsi="Arial" w:cs="Arial"/>
          <w:sz w:val="22"/>
          <w:szCs w:val="22"/>
        </w:rPr>
        <w:t>y checklists) que contemplen las “condiciones esenciales”.</w:t>
      </w:r>
    </w:p>
    <w:p w14:paraId="6D75A134" w14:textId="77777777" w:rsidR="00DC7D0B" w:rsidRPr="002B44C4" w:rsidRDefault="00DC7D0B" w:rsidP="002B44C4">
      <w:pPr>
        <w:jc w:val="both"/>
        <w:rPr>
          <w:rFonts w:ascii="Arial" w:eastAsia="Calibri" w:hAnsi="Arial" w:cs="Arial"/>
          <w:sz w:val="22"/>
          <w:szCs w:val="22"/>
        </w:rPr>
      </w:pPr>
    </w:p>
    <w:p w14:paraId="07B40350" w14:textId="30C6E8EC" w:rsidR="00DC7D0B" w:rsidRPr="002B44C4" w:rsidRDefault="00DC7D0B" w:rsidP="002B44C4">
      <w:pPr>
        <w:jc w:val="both"/>
        <w:rPr>
          <w:rFonts w:ascii="Arial" w:eastAsia="Arial Narrow" w:hAnsi="Arial" w:cs="Arial"/>
          <w:b/>
          <w:bCs/>
          <w:sz w:val="22"/>
          <w:szCs w:val="22"/>
        </w:rPr>
      </w:pPr>
      <w:r w:rsidRPr="002B44C4">
        <w:rPr>
          <w:rFonts w:ascii="Arial" w:eastAsia="Arial Narrow" w:hAnsi="Arial" w:cs="Arial"/>
          <w:b/>
          <w:bCs/>
          <w:sz w:val="22"/>
          <w:szCs w:val="22"/>
        </w:rPr>
        <w:t>5.2. Reuniones periódicas con el Jefe de Servicio y la Alta Dirección (si corresponde)</w:t>
      </w:r>
    </w:p>
    <w:p w14:paraId="1FEFBD46" w14:textId="77777777" w:rsidR="00DC7D0B" w:rsidRPr="002B44C4" w:rsidRDefault="00DC7D0B" w:rsidP="002B44C4">
      <w:pPr>
        <w:jc w:val="both"/>
        <w:rPr>
          <w:rFonts w:ascii="Arial" w:eastAsia="Arial Narrow" w:hAnsi="Arial" w:cs="Arial"/>
          <w:b/>
          <w:bCs/>
          <w:sz w:val="22"/>
          <w:szCs w:val="22"/>
        </w:rPr>
      </w:pPr>
    </w:p>
    <w:p w14:paraId="4B3CFC86" w14:textId="77777777" w:rsidR="00DC7D0B" w:rsidRPr="002B44C4" w:rsidRDefault="00DC7D0B" w:rsidP="002B44C4">
      <w:pPr>
        <w:numPr>
          <w:ilvl w:val="0"/>
          <w:numId w:val="4"/>
        </w:numPr>
        <w:jc w:val="both"/>
        <w:rPr>
          <w:rFonts w:ascii="Arial" w:eastAsia="Arial Narrow" w:hAnsi="Arial" w:cs="Arial"/>
          <w:sz w:val="22"/>
          <w:szCs w:val="22"/>
        </w:rPr>
      </w:pPr>
      <w:r w:rsidRPr="002B44C4">
        <w:rPr>
          <w:rFonts w:ascii="Arial" w:eastAsia="Arial Narrow" w:hAnsi="Arial" w:cs="Arial"/>
          <w:sz w:val="22"/>
          <w:szCs w:val="22"/>
        </w:rPr>
        <w:t xml:space="preserve">El Jefe de Auditoría se reúne periódicamente (trimestral, semestral o anual) con el Jefe de Servicio y la Alta Dirección (si corresponde) para revisar y actualizar el conocimiento sobre los principios que respaldan la gobernanza de la auditoría interna, considerando los requerimientos y ejemplos expuestos en las NOGAI y directrices del IIA. Para ello se debe utilizar el </w:t>
      </w:r>
      <w:r w:rsidRPr="002B44C4">
        <w:rPr>
          <w:rFonts w:ascii="Arial" w:eastAsia="Arial Narrow" w:hAnsi="Arial" w:cs="Arial"/>
          <w:b/>
          <w:bCs/>
          <w:sz w:val="22"/>
          <w:szCs w:val="22"/>
        </w:rPr>
        <w:t>Formulario Acta de Reunión Jefe de Servicio.</w:t>
      </w:r>
    </w:p>
    <w:p w14:paraId="7DB06F33" w14:textId="77777777" w:rsidR="00DC7D0B" w:rsidRPr="002B44C4" w:rsidRDefault="00DC7D0B" w:rsidP="002B44C4">
      <w:pPr>
        <w:ind w:left="720"/>
        <w:jc w:val="both"/>
        <w:rPr>
          <w:rFonts w:ascii="Arial" w:eastAsia="Arial Narrow" w:hAnsi="Arial" w:cs="Arial"/>
          <w:sz w:val="22"/>
          <w:szCs w:val="22"/>
        </w:rPr>
      </w:pPr>
    </w:p>
    <w:p w14:paraId="74A70583" w14:textId="77777777" w:rsidR="00DC7D0B" w:rsidRPr="002B44C4" w:rsidRDefault="00DC7D0B" w:rsidP="002B44C4">
      <w:pPr>
        <w:numPr>
          <w:ilvl w:val="0"/>
          <w:numId w:val="4"/>
        </w:numPr>
        <w:jc w:val="both"/>
        <w:rPr>
          <w:rFonts w:ascii="Arial" w:eastAsia="Arial Narrow" w:hAnsi="Arial" w:cs="Arial"/>
          <w:sz w:val="22"/>
          <w:szCs w:val="22"/>
        </w:rPr>
      </w:pPr>
      <w:r w:rsidRPr="002B44C4">
        <w:rPr>
          <w:rFonts w:ascii="Arial" w:eastAsia="Arial Narrow" w:hAnsi="Arial" w:cs="Arial"/>
          <w:b/>
          <w:bCs/>
          <w:sz w:val="22"/>
          <w:szCs w:val="22"/>
        </w:rPr>
        <w:t>Criterios para reunirse con el Jefe de Servicio y la Alta Dirección</w:t>
      </w:r>
      <w:r w:rsidRPr="002B44C4">
        <w:rPr>
          <w:rFonts w:ascii="Arial" w:eastAsia="Arial Narrow" w:hAnsi="Arial" w:cs="Arial"/>
          <w:sz w:val="22"/>
          <w:szCs w:val="22"/>
        </w:rPr>
        <w:t>:</w:t>
      </w:r>
    </w:p>
    <w:p w14:paraId="468B7AE2" w14:textId="77777777" w:rsidR="00DC7D0B" w:rsidRPr="002B44C4" w:rsidRDefault="00DC7D0B" w:rsidP="002B44C4">
      <w:pPr>
        <w:pStyle w:val="ListParagraph"/>
        <w:rPr>
          <w:rFonts w:ascii="Arial" w:eastAsia="Arial Narrow" w:hAnsi="Arial" w:cs="Arial"/>
          <w:sz w:val="22"/>
          <w:szCs w:val="22"/>
        </w:rPr>
      </w:pPr>
    </w:p>
    <w:p w14:paraId="6FF61986"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Se modifican las Normas de forma significativa o se crea una nueva Función de Auditoría Interna.</w:t>
      </w:r>
    </w:p>
    <w:p w14:paraId="4F3E1952"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El Jefe de Auditoría lleva poco tiempo en el rol o en la organización.</w:t>
      </w:r>
    </w:p>
    <w:p w14:paraId="1C5E5182"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Se producen cambios significativos en la relación entre el Jefe de Servicio y el Jefe de Auditoría, como el nombramiento de un nuevo Jefe de Servicio u otra circunstancia que afecte dicha relación de dependencia.</w:t>
      </w:r>
    </w:p>
    <w:p w14:paraId="69699F39"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Se producen cambios importantes en la estructura o composición de la Alta Dirección que afecten al lugar del Jefe de Auditoría Interna dentro de la organización.</w:t>
      </w:r>
    </w:p>
    <w:p w14:paraId="140E33FD" w14:textId="77777777" w:rsidR="00DC7D0B" w:rsidRPr="002B44C4" w:rsidRDefault="00DC7D0B" w:rsidP="002B44C4">
      <w:pPr>
        <w:ind w:left="1440"/>
        <w:jc w:val="both"/>
        <w:rPr>
          <w:rFonts w:ascii="Arial" w:eastAsia="Arial Narrow" w:hAnsi="Arial" w:cs="Arial"/>
          <w:sz w:val="22"/>
          <w:szCs w:val="22"/>
        </w:rPr>
      </w:pPr>
    </w:p>
    <w:p w14:paraId="7FED220F" w14:textId="77777777" w:rsidR="00DC7D0B" w:rsidRPr="002B44C4" w:rsidRDefault="00DC7D0B" w:rsidP="002B44C4">
      <w:pPr>
        <w:numPr>
          <w:ilvl w:val="0"/>
          <w:numId w:val="4"/>
        </w:numPr>
        <w:jc w:val="both"/>
        <w:rPr>
          <w:rFonts w:ascii="Arial" w:eastAsia="Arial Narrow" w:hAnsi="Arial" w:cs="Arial"/>
          <w:sz w:val="22"/>
          <w:szCs w:val="22"/>
        </w:rPr>
      </w:pPr>
      <w:r w:rsidRPr="002B44C4">
        <w:rPr>
          <w:rFonts w:ascii="Arial" w:eastAsia="Arial Narrow" w:hAnsi="Arial" w:cs="Arial"/>
          <w:b/>
          <w:bCs/>
          <w:sz w:val="22"/>
          <w:szCs w:val="22"/>
        </w:rPr>
        <w:t>Temáticas a tratar en las reuniones</w:t>
      </w:r>
      <w:r w:rsidRPr="002B44C4">
        <w:rPr>
          <w:rFonts w:ascii="Arial" w:eastAsia="Arial Narrow" w:hAnsi="Arial" w:cs="Arial"/>
          <w:sz w:val="22"/>
          <w:szCs w:val="22"/>
        </w:rPr>
        <w:t>:</w:t>
      </w:r>
    </w:p>
    <w:p w14:paraId="47409FA5" w14:textId="77777777" w:rsidR="00DC7D0B" w:rsidRPr="002B44C4" w:rsidRDefault="00DC7D0B" w:rsidP="002B44C4">
      <w:pPr>
        <w:ind w:left="720"/>
        <w:jc w:val="both"/>
        <w:rPr>
          <w:rFonts w:ascii="Arial" w:eastAsia="Arial Narrow" w:hAnsi="Arial" w:cs="Arial"/>
          <w:sz w:val="22"/>
          <w:szCs w:val="22"/>
        </w:rPr>
      </w:pPr>
    </w:p>
    <w:p w14:paraId="15396312"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El Propósito de Auditoría Interna tal y como se articula en el Dominio I: Propósito de la Auditoría Interna.</w:t>
      </w:r>
    </w:p>
    <w:p w14:paraId="559A731E"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Las condiciones esenciales incluidas en cada una de las Normas del Dominio III: Gobierno de la Función de Auditoría Interna.</w:t>
      </w:r>
    </w:p>
    <w:p w14:paraId="213F2DFA" w14:textId="77777777" w:rsidR="00DC7D0B" w:rsidRPr="002B44C4" w:rsidRDefault="00DC7D0B" w:rsidP="002B44C4">
      <w:pPr>
        <w:numPr>
          <w:ilvl w:val="1"/>
          <w:numId w:val="4"/>
        </w:numPr>
        <w:jc w:val="both"/>
        <w:rPr>
          <w:rFonts w:ascii="Arial" w:eastAsia="Arial Narrow" w:hAnsi="Arial" w:cs="Arial"/>
          <w:sz w:val="22"/>
          <w:szCs w:val="22"/>
        </w:rPr>
      </w:pPr>
      <w:r w:rsidRPr="002B44C4">
        <w:rPr>
          <w:rFonts w:ascii="Arial" w:eastAsia="Arial Narrow" w:hAnsi="Arial" w:cs="Arial"/>
          <w:sz w:val="22"/>
          <w:szCs w:val="22"/>
        </w:rPr>
        <w:t>El impacto potencial sobre la eficacia de la Función de Auditoría Interna en caso de que el Jefe de Servicio o la Alta Dirección no proporcionen el apoyo descrito en las condiciones esenciales.</w:t>
      </w:r>
    </w:p>
    <w:p w14:paraId="00C142EC" w14:textId="77777777" w:rsidR="00EE7CA6" w:rsidRPr="002B44C4" w:rsidRDefault="00EE7CA6" w:rsidP="002B44C4">
      <w:pPr>
        <w:jc w:val="both"/>
        <w:rPr>
          <w:rFonts w:ascii="Arial" w:eastAsia="Arial Narrow" w:hAnsi="Arial" w:cs="Arial"/>
          <w:sz w:val="22"/>
          <w:szCs w:val="22"/>
        </w:rPr>
      </w:pPr>
    </w:p>
    <w:p w14:paraId="22374067" w14:textId="77777777" w:rsidR="00EE7CA6" w:rsidRPr="002B44C4" w:rsidRDefault="00EE7CA6" w:rsidP="002B44C4">
      <w:pPr>
        <w:jc w:val="both"/>
        <w:rPr>
          <w:rFonts w:ascii="Arial" w:eastAsia="Arial Narrow" w:hAnsi="Arial" w:cs="Arial"/>
          <w:sz w:val="22"/>
          <w:szCs w:val="22"/>
        </w:rPr>
      </w:pPr>
    </w:p>
    <w:p w14:paraId="0D4EFC2D" w14:textId="77777777" w:rsidR="00EE7CA6" w:rsidRPr="002B44C4" w:rsidRDefault="00EE7CA6" w:rsidP="002B44C4">
      <w:pPr>
        <w:jc w:val="both"/>
        <w:rPr>
          <w:rFonts w:ascii="Arial" w:eastAsia="Arial Narrow" w:hAnsi="Arial" w:cs="Arial"/>
          <w:sz w:val="22"/>
          <w:szCs w:val="22"/>
        </w:rPr>
      </w:pPr>
    </w:p>
    <w:p w14:paraId="7C1730B9" w14:textId="77777777" w:rsidR="00DC7D0B" w:rsidRPr="002B44C4" w:rsidRDefault="00DC7D0B" w:rsidP="002B44C4">
      <w:pPr>
        <w:jc w:val="both"/>
        <w:rPr>
          <w:rFonts w:ascii="Arial" w:eastAsia="Calibri" w:hAnsi="Arial" w:cs="Arial"/>
          <w:sz w:val="22"/>
          <w:szCs w:val="22"/>
        </w:rPr>
      </w:pPr>
    </w:p>
    <w:p w14:paraId="5D67D3D8" w14:textId="13DC0DA9" w:rsidR="00DC7D0B" w:rsidRPr="002B44C4" w:rsidRDefault="00DC7D0B" w:rsidP="002B44C4">
      <w:pPr>
        <w:jc w:val="both"/>
        <w:rPr>
          <w:rFonts w:ascii="Arial" w:eastAsia="Arial Narrow" w:hAnsi="Arial" w:cs="Arial"/>
          <w:b/>
          <w:bCs/>
          <w:sz w:val="22"/>
          <w:szCs w:val="22"/>
        </w:rPr>
      </w:pPr>
      <w:r w:rsidRPr="002B44C4">
        <w:rPr>
          <w:rFonts w:ascii="Arial" w:eastAsia="Arial Narrow" w:hAnsi="Arial" w:cs="Arial"/>
          <w:b/>
          <w:bCs/>
          <w:sz w:val="22"/>
          <w:szCs w:val="22"/>
        </w:rPr>
        <w:lastRenderedPageBreak/>
        <w:t>5.3. Identificación de condiciones esenciales no implementadas</w:t>
      </w:r>
    </w:p>
    <w:p w14:paraId="3CA25FD9" w14:textId="77777777" w:rsidR="00DC7D0B" w:rsidRPr="002B44C4" w:rsidRDefault="00DC7D0B" w:rsidP="002B44C4">
      <w:pPr>
        <w:jc w:val="both"/>
        <w:rPr>
          <w:rFonts w:ascii="Arial" w:eastAsia="Arial Narrow" w:hAnsi="Arial" w:cs="Arial"/>
          <w:b/>
          <w:bCs/>
          <w:sz w:val="22"/>
          <w:szCs w:val="22"/>
        </w:rPr>
      </w:pPr>
    </w:p>
    <w:p w14:paraId="7336EB12" w14:textId="77777777" w:rsidR="00DC7D0B" w:rsidRPr="002B44C4" w:rsidRDefault="00DC7D0B" w:rsidP="002B44C4">
      <w:pPr>
        <w:numPr>
          <w:ilvl w:val="0"/>
          <w:numId w:val="5"/>
        </w:numPr>
        <w:jc w:val="both"/>
        <w:rPr>
          <w:rFonts w:ascii="Arial" w:eastAsia="Arial Narrow" w:hAnsi="Arial" w:cs="Arial"/>
          <w:b/>
          <w:bCs/>
          <w:sz w:val="22"/>
          <w:szCs w:val="22"/>
        </w:rPr>
      </w:pPr>
      <w:r w:rsidRPr="002B44C4">
        <w:rPr>
          <w:rFonts w:ascii="Arial" w:eastAsia="Arial Narrow" w:hAnsi="Arial" w:cs="Arial"/>
          <w:sz w:val="22"/>
          <w:szCs w:val="22"/>
        </w:rPr>
        <w:t xml:space="preserve">En caso de que el Jefe de Servicio o la Alta Dirección identifiquen una o varias condiciones esenciales que en su opinión no pueden ser implementadas, se documenta la razón de la no implementación en el </w:t>
      </w:r>
      <w:r w:rsidRPr="002B44C4">
        <w:rPr>
          <w:rFonts w:ascii="Arial" w:eastAsia="Arial Narrow" w:hAnsi="Arial" w:cs="Arial"/>
          <w:b/>
          <w:bCs/>
          <w:sz w:val="22"/>
          <w:szCs w:val="22"/>
        </w:rPr>
        <w:t>Formulario Registro de la Evaluación y Documentación de Medidas Alternativas a Condiciones Esenciales en Normas del Dominio III.</w:t>
      </w:r>
    </w:p>
    <w:p w14:paraId="1CE4F712" w14:textId="77777777" w:rsidR="00DC7D0B" w:rsidRPr="002B44C4" w:rsidRDefault="00DC7D0B" w:rsidP="002B44C4">
      <w:pPr>
        <w:numPr>
          <w:ilvl w:val="0"/>
          <w:numId w:val="5"/>
        </w:numPr>
        <w:jc w:val="both"/>
        <w:rPr>
          <w:rFonts w:ascii="Arial" w:eastAsia="Arial Narrow" w:hAnsi="Arial" w:cs="Arial"/>
          <w:sz w:val="22"/>
          <w:szCs w:val="22"/>
        </w:rPr>
      </w:pPr>
      <w:r w:rsidRPr="002B44C4">
        <w:rPr>
          <w:rFonts w:ascii="Arial" w:eastAsia="Arial Narrow" w:hAnsi="Arial" w:cs="Arial"/>
          <w:sz w:val="22"/>
          <w:szCs w:val="22"/>
        </w:rPr>
        <w:t>El Jefe de Servicio o Alta Dirección presentan alternativas justificadas para mitigar la ausencia de la condición esencial.</w:t>
      </w:r>
    </w:p>
    <w:p w14:paraId="7C2E7E92" w14:textId="77777777" w:rsidR="00704963" w:rsidRPr="002B44C4" w:rsidRDefault="00704963" w:rsidP="002B44C4">
      <w:pPr>
        <w:ind w:left="720"/>
        <w:jc w:val="both"/>
        <w:rPr>
          <w:rFonts w:ascii="Arial" w:eastAsia="Arial Narrow" w:hAnsi="Arial" w:cs="Arial"/>
          <w:sz w:val="22"/>
          <w:szCs w:val="22"/>
        </w:rPr>
      </w:pPr>
    </w:p>
    <w:p w14:paraId="40980214" w14:textId="78CB6D2B" w:rsidR="00DC7D0B" w:rsidRPr="002B44C4" w:rsidRDefault="00DC7D0B" w:rsidP="002B44C4">
      <w:pPr>
        <w:jc w:val="both"/>
        <w:rPr>
          <w:rFonts w:ascii="Arial" w:eastAsia="Arial Narrow" w:hAnsi="Arial" w:cs="Arial"/>
          <w:b/>
          <w:bCs/>
          <w:sz w:val="22"/>
          <w:szCs w:val="22"/>
        </w:rPr>
      </w:pPr>
      <w:r w:rsidRPr="002B44C4">
        <w:rPr>
          <w:rFonts w:ascii="Arial" w:eastAsia="Arial Narrow" w:hAnsi="Arial" w:cs="Arial"/>
          <w:b/>
          <w:bCs/>
          <w:sz w:val="22"/>
          <w:szCs w:val="22"/>
        </w:rPr>
        <w:t>5.4. Análisis del Jefe de Auditoría sobre las medidas alternativas</w:t>
      </w:r>
    </w:p>
    <w:p w14:paraId="2B73D229" w14:textId="77777777" w:rsidR="00DC7D0B" w:rsidRPr="002B44C4" w:rsidRDefault="00DC7D0B" w:rsidP="002B44C4">
      <w:pPr>
        <w:jc w:val="both"/>
        <w:rPr>
          <w:rFonts w:ascii="Arial" w:eastAsia="Arial Narrow" w:hAnsi="Arial" w:cs="Arial"/>
          <w:b/>
          <w:bCs/>
          <w:sz w:val="22"/>
          <w:szCs w:val="22"/>
        </w:rPr>
      </w:pPr>
    </w:p>
    <w:p w14:paraId="2294944E" w14:textId="77777777" w:rsidR="00DC7D0B" w:rsidRPr="002B44C4" w:rsidRDefault="00DC7D0B" w:rsidP="002B44C4">
      <w:pPr>
        <w:numPr>
          <w:ilvl w:val="0"/>
          <w:numId w:val="6"/>
        </w:numPr>
        <w:jc w:val="both"/>
        <w:rPr>
          <w:rFonts w:ascii="Arial" w:eastAsia="Arial Narrow" w:hAnsi="Arial" w:cs="Arial"/>
          <w:sz w:val="22"/>
          <w:szCs w:val="22"/>
        </w:rPr>
      </w:pPr>
      <w:r w:rsidRPr="002B44C4">
        <w:rPr>
          <w:rFonts w:ascii="Arial" w:eastAsia="Arial Narrow" w:hAnsi="Arial" w:cs="Arial"/>
          <w:sz w:val="22"/>
          <w:szCs w:val="22"/>
        </w:rPr>
        <w:t>El Jefe de Auditoría analiza la pertinencia de la medida alternativa propuesta.</w:t>
      </w:r>
    </w:p>
    <w:p w14:paraId="390A4269" w14:textId="77777777" w:rsidR="00DC7D0B" w:rsidRPr="002B44C4" w:rsidRDefault="00DC7D0B" w:rsidP="002B44C4">
      <w:pPr>
        <w:numPr>
          <w:ilvl w:val="0"/>
          <w:numId w:val="6"/>
        </w:numPr>
        <w:jc w:val="both"/>
        <w:rPr>
          <w:rFonts w:ascii="Arial" w:eastAsia="Arial Narrow" w:hAnsi="Arial" w:cs="Arial"/>
          <w:sz w:val="22"/>
          <w:szCs w:val="22"/>
        </w:rPr>
      </w:pPr>
      <w:r w:rsidRPr="002B44C4">
        <w:rPr>
          <w:rFonts w:ascii="Arial" w:eastAsia="Arial Narrow" w:hAnsi="Arial" w:cs="Arial"/>
          <w:sz w:val="22"/>
          <w:szCs w:val="22"/>
        </w:rPr>
        <w:t>Evalúa si la medida alternativa cumple con los principios de auditoría interna.</w:t>
      </w:r>
    </w:p>
    <w:p w14:paraId="59A29A53" w14:textId="77777777" w:rsidR="00DC7D0B" w:rsidRPr="002B44C4" w:rsidRDefault="00DC7D0B" w:rsidP="002B44C4">
      <w:pPr>
        <w:numPr>
          <w:ilvl w:val="0"/>
          <w:numId w:val="6"/>
        </w:numPr>
        <w:jc w:val="both"/>
        <w:rPr>
          <w:rFonts w:ascii="Arial" w:eastAsia="Arial Narrow" w:hAnsi="Arial" w:cs="Arial"/>
          <w:sz w:val="22"/>
          <w:szCs w:val="22"/>
        </w:rPr>
      </w:pPr>
      <w:r w:rsidRPr="002B44C4">
        <w:rPr>
          <w:rFonts w:ascii="Arial" w:eastAsia="Arial Narrow" w:hAnsi="Arial" w:cs="Arial"/>
          <w:sz w:val="22"/>
          <w:szCs w:val="22"/>
        </w:rPr>
        <w:t>Determina si está de acuerdo o en desacuerdo con la propuesta.</w:t>
      </w:r>
    </w:p>
    <w:p w14:paraId="4E07365F" w14:textId="0E08F2A0" w:rsidR="00DC7D0B" w:rsidRPr="002B44C4" w:rsidRDefault="00DC7D0B" w:rsidP="002B44C4">
      <w:pPr>
        <w:numPr>
          <w:ilvl w:val="0"/>
          <w:numId w:val="6"/>
        </w:numPr>
        <w:jc w:val="both"/>
        <w:rPr>
          <w:rFonts w:ascii="Arial" w:eastAsia="Arial Narrow" w:hAnsi="Arial" w:cs="Arial"/>
          <w:b/>
          <w:bCs/>
          <w:sz w:val="22"/>
          <w:szCs w:val="22"/>
        </w:rPr>
      </w:pPr>
      <w:r w:rsidRPr="002B44C4">
        <w:rPr>
          <w:rFonts w:ascii="Arial" w:eastAsia="Arial Narrow" w:hAnsi="Arial" w:cs="Arial"/>
          <w:sz w:val="22"/>
          <w:szCs w:val="22"/>
        </w:rPr>
        <w:t xml:space="preserve">Documenta y justifica su opinión en el </w:t>
      </w:r>
      <w:r w:rsidRPr="002B44C4">
        <w:rPr>
          <w:rFonts w:ascii="Arial" w:eastAsia="Arial Narrow" w:hAnsi="Arial" w:cs="Arial"/>
          <w:b/>
          <w:bCs/>
          <w:sz w:val="22"/>
          <w:szCs w:val="22"/>
        </w:rPr>
        <w:t>Formulario Registro de la Evaluación y Documentación de Medidas Alternativas a Condiciones Esenciales en Normas del Dominio III.</w:t>
      </w:r>
    </w:p>
    <w:p w14:paraId="5F80FB37" w14:textId="77777777" w:rsidR="00DC7D0B" w:rsidRPr="002B44C4" w:rsidRDefault="00DC7D0B" w:rsidP="002B44C4">
      <w:pPr>
        <w:jc w:val="both"/>
        <w:rPr>
          <w:rFonts w:ascii="Arial" w:eastAsia="Calibri" w:hAnsi="Arial" w:cs="Arial"/>
          <w:sz w:val="22"/>
          <w:szCs w:val="22"/>
        </w:rPr>
      </w:pPr>
    </w:p>
    <w:p w14:paraId="57DEC9D6" w14:textId="3079403A" w:rsidR="00DC7D0B" w:rsidRPr="002B44C4" w:rsidRDefault="00DC7D0B" w:rsidP="002B44C4">
      <w:pPr>
        <w:jc w:val="both"/>
        <w:rPr>
          <w:rFonts w:ascii="Arial" w:eastAsia="Arial Narrow" w:hAnsi="Arial" w:cs="Arial"/>
          <w:b/>
          <w:bCs/>
          <w:sz w:val="22"/>
          <w:szCs w:val="22"/>
        </w:rPr>
      </w:pPr>
      <w:r w:rsidRPr="002B44C4">
        <w:rPr>
          <w:rFonts w:ascii="Arial" w:eastAsia="Arial Narrow" w:hAnsi="Arial" w:cs="Arial"/>
          <w:b/>
          <w:bCs/>
          <w:sz w:val="22"/>
          <w:szCs w:val="22"/>
        </w:rPr>
        <w:t>5.5. Acciones en caso de desacuerdo</w:t>
      </w:r>
    </w:p>
    <w:p w14:paraId="75E1361C" w14:textId="77777777" w:rsidR="00DC7D0B" w:rsidRPr="002B44C4" w:rsidRDefault="00DC7D0B" w:rsidP="002B44C4">
      <w:pPr>
        <w:jc w:val="both"/>
        <w:rPr>
          <w:rFonts w:ascii="Arial" w:eastAsia="Arial Narrow" w:hAnsi="Arial" w:cs="Arial"/>
          <w:b/>
          <w:bCs/>
          <w:sz w:val="22"/>
          <w:szCs w:val="22"/>
        </w:rPr>
      </w:pPr>
    </w:p>
    <w:p w14:paraId="05910DE9" w14:textId="77777777" w:rsidR="00DC7D0B" w:rsidRPr="002B44C4" w:rsidRDefault="00DC7D0B" w:rsidP="002B44C4">
      <w:pPr>
        <w:numPr>
          <w:ilvl w:val="0"/>
          <w:numId w:val="6"/>
        </w:numPr>
        <w:jc w:val="both"/>
        <w:rPr>
          <w:rFonts w:ascii="Arial" w:eastAsia="Arial Narrow" w:hAnsi="Arial" w:cs="Arial"/>
          <w:b/>
          <w:bCs/>
          <w:sz w:val="22"/>
          <w:szCs w:val="22"/>
        </w:rPr>
      </w:pPr>
      <w:r w:rsidRPr="002B44C4">
        <w:rPr>
          <w:rFonts w:ascii="Arial" w:eastAsia="Arial Narrow" w:hAnsi="Arial" w:cs="Arial"/>
          <w:sz w:val="22"/>
          <w:szCs w:val="22"/>
        </w:rPr>
        <w:t xml:space="preserve">Si el Jefe de Auditoría Interna no está de acuerdo con las medidas alternativas, se documentará el desacuerdo con la justificación correspondiente en el </w:t>
      </w:r>
      <w:r w:rsidRPr="002B44C4">
        <w:rPr>
          <w:rFonts w:ascii="Arial" w:eastAsia="Arial Narrow" w:hAnsi="Arial" w:cs="Arial"/>
          <w:b/>
          <w:bCs/>
          <w:sz w:val="22"/>
          <w:szCs w:val="22"/>
        </w:rPr>
        <w:t>Formulario Registro de la Evaluación y Documentación de Medidas Alternativas a Condiciones Esenciales en Normas del Dominio III.</w:t>
      </w:r>
    </w:p>
    <w:p w14:paraId="17AF72E3" w14:textId="77777777" w:rsidR="00DC7D0B" w:rsidRPr="002B44C4" w:rsidRDefault="00DC7D0B" w:rsidP="002B44C4">
      <w:pPr>
        <w:numPr>
          <w:ilvl w:val="0"/>
          <w:numId w:val="7"/>
        </w:numPr>
        <w:jc w:val="both"/>
        <w:rPr>
          <w:rFonts w:ascii="Arial" w:eastAsia="Arial Narrow" w:hAnsi="Arial" w:cs="Arial"/>
          <w:sz w:val="22"/>
          <w:szCs w:val="22"/>
        </w:rPr>
      </w:pPr>
      <w:r w:rsidRPr="002B44C4">
        <w:rPr>
          <w:rFonts w:ascii="Arial" w:eastAsia="Arial Narrow" w:hAnsi="Arial" w:cs="Arial"/>
          <w:sz w:val="22"/>
          <w:szCs w:val="22"/>
        </w:rPr>
        <w:t>El Jefe de Auditoría puede proponer una medida adicional a las propuestas por el Jefe de Servicio o Alta Administración que permita cumplir con los principios y las Normas Globales de Auditoría Interna.</w:t>
      </w:r>
    </w:p>
    <w:p w14:paraId="40D72157" w14:textId="77777777" w:rsidR="00DC7D0B" w:rsidRPr="002B44C4" w:rsidRDefault="00DC7D0B" w:rsidP="002B44C4">
      <w:pPr>
        <w:numPr>
          <w:ilvl w:val="0"/>
          <w:numId w:val="7"/>
        </w:numPr>
        <w:jc w:val="both"/>
        <w:rPr>
          <w:rFonts w:ascii="Arial" w:eastAsia="Arial Narrow" w:hAnsi="Arial" w:cs="Arial"/>
          <w:sz w:val="22"/>
          <w:szCs w:val="22"/>
        </w:rPr>
      </w:pPr>
      <w:r w:rsidRPr="002B44C4">
        <w:rPr>
          <w:rFonts w:ascii="Arial" w:eastAsia="Arial Narrow" w:hAnsi="Arial" w:cs="Arial"/>
          <w:sz w:val="22"/>
          <w:szCs w:val="22"/>
        </w:rPr>
        <w:t>Por su parte, el Jefe de Auditoría debería enfatizar – con ejemplos – cómo la ausencia de la(s) condición(es) puede afectar la capacidad de la Función de Auditoría de cumplir su Propósito o de conformarse con algunas Normas.</w:t>
      </w:r>
    </w:p>
    <w:p w14:paraId="1A6117C1" w14:textId="77777777" w:rsidR="00DC7D0B" w:rsidRPr="002B44C4" w:rsidRDefault="00DC7D0B" w:rsidP="002B44C4">
      <w:pPr>
        <w:ind w:left="720"/>
        <w:jc w:val="both"/>
        <w:rPr>
          <w:rFonts w:ascii="Arial" w:eastAsia="Arial Narrow" w:hAnsi="Arial" w:cs="Arial"/>
          <w:sz w:val="22"/>
          <w:szCs w:val="22"/>
        </w:rPr>
      </w:pPr>
    </w:p>
    <w:p w14:paraId="1826ED43" w14:textId="1088B9D7" w:rsidR="00DC7D0B" w:rsidRPr="002B44C4" w:rsidRDefault="00DC7D0B" w:rsidP="002B44C4">
      <w:pPr>
        <w:pStyle w:val="ListParagraph"/>
        <w:numPr>
          <w:ilvl w:val="1"/>
          <w:numId w:val="9"/>
        </w:numPr>
        <w:jc w:val="both"/>
        <w:rPr>
          <w:rFonts w:ascii="Arial" w:eastAsia="Arial Narrow" w:hAnsi="Arial" w:cs="Arial"/>
          <w:b/>
          <w:bCs/>
          <w:sz w:val="22"/>
          <w:szCs w:val="22"/>
        </w:rPr>
      </w:pPr>
      <w:r w:rsidRPr="002B44C4">
        <w:rPr>
          <w:rFonts w:ascii="Arial" w:eastAsia="Arial Narrow" w:hAnsi="Arial" w:cs="Arial"/>
          <w:b/>
          <w:bCs/>
          <w:sz w:val="22"/>
          <w:szCs w:val="22"/>
        </w:rPr>
        <w:t>Comunicación de la imposibilidad de conformidad</w:t>
      </w:r>
      <w:r w:rsidR="008A335E" w:rsidRPr="002B44C4">
        <w:rPr>
          <w:rFonts w:ascii="Arial" w:eastAsia="Arial Narrow" w:hAnsi="Arial" w:cs="Arial"/>
          <w:b/>
          <w:bCs/>
          <w:sz w:val="22"/>
          <w:szCs w:val="22"/>
        </w:rPr>
        <w:t xml:space="preserve"> con las NOGAI</w:t>
      </w:r>
    </w:p>
    <w:p w14:paraId="03244B96" w14:textId="77777777" w:rsidR="00DC7D0B" w:rsidRPr="002B44C4" w:rsidRDefault="00DC7D0B" w:rsidP="002B44C4">
      <w:pPr>
        <w:pStyle w:val="ListParagraph"/>
        <w:ind w:left="360"/>
        <w:jc w:val="both"/>
        <w:rPr>
          <w:rFonts w:ascii="Arial" w:eastAsia="Arial Narrow" w:hAnsi="Arial" w:cs="Arial"/>
          <w:b/>
          <w:bCs/>
          <w:sz w:val="22"/>
          <w:szCs w:val="22"/>
        </w:rPr>
      </w:pPr>
    </w:p>
    <w:p w14:paraId="2868D0F9" w14:textId="7BFAC9ED" w:rsidR="00DC7D0B" w:rsidRPr="002B44C4" w:rsidRDefault="00DC7D0B" w:rsidP="002B44C4">
      <w:pPr>
        <w:numPr>
          <w:ilvl w:val="0"/>
          <w:numId w:val="8"/>
        </w:numPr>
        <w:jc w:val="both"/>
        <w:rPr>
          <w:rFonts w:ascii="Arial" w:eastAsia="Arial Narrow" w:hAnsi="Arial" w:cs="Arial"/>
          <w:b/>
          <w:bCs/>
          <w:sz w:val="22"/>
          <w:szCs w:val="22"/>
        </w:rPr>
      </w:pPr>
      <w:r w:rsidRPr="002B44C4">
        <w:rPr>
          <w:rFonts w:ascii="Arial" w:eastAsia="Arial Narrow" w:hAnsi="Arial" w:cs="Arial"/>
          <w:sz w:val="22"/>
          <w:szCs w:val="22"/>
        </w:rPr>
        <w:t xml:space="preserve">Si no se puede superar el desacuerdo, el Jefe de Auditoría se reúne con el Jefe de Servicio y la Alta Dirección (si corresponde) para informarles que la Función de Auditoría Interna no puede conformarse a las NOGAI y se completa el </w:t>
      </w:r>
      <w:r w:rsidRPr="002B44C4">
        <w:rPr>
          <w:rFonts w:ascii="Arial" w:eastAsia="Arial Narrow" w:hAnsi="Arial" w:cs="Arial"/>
          <w:b/>
          <w:bCs/>
          <w:sz w:val="22"/>
          <w:szCs w:val="22"/>
        </w:rPr>
        <w:t>Formulario Acta de Reunión Jefe de Servicio.</w:t>
      </w:r>
    </w:p>
    <w:p w14:paraId="345181AF" w14:textId="77777777" w:rsidR="00DC7D0B" w:rsidRPr="002B44C4" w:rsidRDefault="00DC7D0B" w:rsidP="002B44C4">
      <w:pPr>
        <w:ind w:left="720"/>
        <w:jc w:val="both"/>
        <w:rPr>
          <w:rFonts w:ascii="Arial" w:eastAsia="Arial Narrow" w:hAnsi="Arial" w:cs="Arial"/>
          <w:b/>
          <w:bCs/>
          <w:sz w:val="22"/>
          <w:szCs w:val="22"/>
        </w:rPr>
      </w:pPr>
    </w:p>
    <w:p w14:paraId="4BE2B9D0" w14:textId="6735B69F" w:rsidR="004C1403" w:rsidRPr="002B44C4" w:rsidRDefault="004C1403" w:rsidP="002B44C4">
      <w:pPr>
        <w:pStyle w:val="ListParagraph"/>
        <w:numPr>
          <w:ilvl w:val="1"/>
          <w:numId w:val="9"/>
        </w:numPr>
        <w:spacing w:after="200" w:line="276" w:lineRule="auto"/>
        <w:jc w:val="both"/>
        <w:rPr>
          <w:rFonts w:ascii="Arial" w:hAnsi="Arial" w:cs="Arial"/>
          <w:b/>
          <w:sz w:val="22"/>
          <w:szCs w:val="22"/>
        </w:rPr>
      </w:pPr>
      <w:r w:rsidRPr="002B44C4">
        <w:rPr>
          <w:rFonts w:ascii="Arial" w:hAnsi="Arial" w:cs="Arial"/>
          <w:b/>
          <w:sz w:val="22"/>
          <w:szCs w:val="22"/>
        </w:rPr>
        <w:t>Aprobación y Actualización</w:t>
      </w:r>
    </w:p>
    <w:p w14:paraId="5D8F94E5" w14:textId="77777777" w:rsidR="00EE7CA6" w:rsidRPr="002B44C4" w:rsidRDefault="00EE7CA6" w:rsidP="002B44C4">
      <w:pPr>
        <w:pStyle w:val="ListParagraph"/>
        <w:spacing w:after="200" w:line="276" w:lineRule="auto"/>
        <w:jc w:val="both"/>
        <w:rPr>
          <w:rFonts w:ascii="Arial" w:hAnsi="Arial" w:cs="Arial"/>
          <w:b/>
          <w:sz w:val="22"/>
          <w:szCs w:val="22"/>
        </w:rPr>
      </w:pPr>
    </w:p>
    <w:p w14:paraId="62E8059E" w14:textId="77777777" w:rsidR="00EE7CA6" w:rsidRPr="002B44C4" w:rsidRDefault="00EE7CA6" w:rsidP="002B44C4">
      <w:pPr>
        <w:pStyle w:val="ListParagraph"/>
        <w:ind w:left="709"/>
        <w:jc w:val="both"/>
        <w:rPr>
          <w:rFonts w:ascii="Arial" w:hAnsi="Arial" w:cs="Arial"/>
          <w:b/>
          <w:sz w:val="22"/>
          <w:szCs w:val="22"/>
          <w:lang w:val="es-ES"/>
        </w:rPr>
      </w:pPr>
      <w:r w:rsidRPr="002B44C4">
        <w:rPr>
          <w:rFonts w:ascii="Arial" w:hAnsi="Arial" w:cs="Arial"/>
          <w:sz w:val="22"/>
          <w:szCs w:val="22"/>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7A2C5B75" w14:textId="77777777" w:rsidR="00EE7CA6" w:rsidRPr="002B44C4" w:rsidRDefault="00EE7CA6" w:rsidP="002B44C4">
      <w:pPr>
        <w:pStyle w:val="ListParagraph"/>
        <w:ind w:left="709"/>
        <w:jc w:val="both"/>
        <w:rPr>
          <w:rFonts w:ascii="Arial" w:hAnsi="Arial" w:cs="Arial"/>
          <w:bCs/>
          <w:sz w:val="22"/>
          <w:szCs w:val="22"/>
        </w:rPr>
      </w:pPr>
    </w:p>
    <w:p w14:paraId="12BD8846" w14:textId="77777777" w:rsidR="00EE7CA6" w:rsidRPr="002B44C4" w:rsidRDefault="00EE7CA6" w:rsidP="002B44C4">
      <w:pPr>
        <w:pStyle w:val="ListParagraph"/>
        <w:ind w:left="709"/>
        <w:jc w:val="both"/>
        <w:rPr>
          <w:rFonts w:ascii="Arial" w:hAnsi="Arial" w:cs="Arial"/>
          <w:bCs/>
          <w:sz w:val="22"/>
          <w:szCs w:val="22"/>
          <w:lang w:val="es-ES"/>
        </w:rPr>
      </w:pPr>
      <w:r w:rsidRPr="002B44C4">
        <w:rPr>
          <w:rFonts w:ascii="Arial" w:hAnsi="Arial" w:cs="Arial"/>
          <w:sz w:val="22"/>
          <w:szCs w:val="22"/>
        </w:rPr>
        <w:t xml:space="preserve">El Jefe de Auditoría será responsable de su revisión y actualización, asegurando su continua alineación con las Normas Globales de Auditoría Interna y los lineamientos sobre </w:t>
      </w:r>
      <w:r w:rsidRPr="002B44C4">
        <w:rPr>
          <w:rFonts w:ascii="Arial" w:hAnsi="Arial" w:cs="Arial"/>
          <w:sz w:val="22"/>
          <w:szCs w:val="22"/>
        </w:rPr>
        <w:lastRenderedPageBreak/>
        <w:t xml:space="preserve">la materia definidos por el </w:t>
      </w:r>
      <w:bookmarkStart w:id="1" w:name="_Hlk191880986"/>
      <w:r w:rsidRPr="002B44C4">
        <w:rPr>
          <w:rFonts w:ascii="Arial" w:hAnsi="Arial" w:cs="Arial"/>
          <w:sz w:val="22"/>
          <w:szCs w:val="22"/>
        </w:rPr>
        <w:t xml:space="preserve">Consejo de Auditoría Interna General de Gobierno (CAIGG) o por el </w:t>
      </w:r>
      <w:r w:rsidRPr="002B44C4">
        <w:rPr>
          <w:rFonts w:ascii="Arial" w:eastAsia="Calibri" w:hAnsi="Arial" w:cs="Arial"/>
          <w:sz w:val="22"/>
          <w:szCs w:val="22"/>
          <w:lang w:val="es-ES"/>
        </w:rPr>
        <w:t>Servicio de Auditoría Interna de Gobierno (SAIG).</w:t>
      </w:r>
    </w:p>
    <w:bookmarkEnd w:id="1"/>
    <w:p w14:paraId="005B5BF0" w14:textId="77777777" w:rsidR="004C1403" w:rsidRPr="002B44C4" w:rsidRDefault="004C1403" w:rsidP="002B44C4">
      <w:pPr>
        <w:ind w:left="720"/>
        <w:jc w:val="both"/>
        <w:rPr>
          <w:rFonts w:ascii="Arial" w:eastAsia="Arial Narrow" w:hAnsi="Arial" w:cs="Arial"/>
          <w:sz w:val="22"/>
          <w:szCs w:val="22"/>
          <w:lang w:val="es-ES"/>
        </w:rPr>
      </w:pPr>
    </w:p>
    <w:p w14:paraId="6AEAC24D" w14:textId="55B011CD" w:rsidR="005C2763" w:rsidRPr="005378F4" w:rsidRDefault="005C2763" w:rsidP="002B44C4">
      <w:pPr>
        <w:pStyle w:val="ListParagraph"/>
        <w:numPr>
          <w:ilvl w:val="0"/>
          <w:numId w:val="9"/>
        </w:numPr>
        <w:jc w:val="both"/>
        <w:rPr>
          <w:rFonts w:ascii="Arial" w:hAnsi="Arial" w:cs="Arial"/>
          <w:b/>
          <w:bCs/>
          <w:sz w:val="22"/>
          <w:szCs w:val="22"/>
          <w:lang w:val="es-ES"/>
        </w:rPr>
      </w:pPr>
      <w:r w:rsidRPr="005378F4">
        <w:rPr>
          <w:rFonts w:ascii="Arial" w:hAnsi="Arial" w:cs="Arial"/>
          <w:b/>
          <w:bCs/>
          <w:sz w:val="22"/>
          <w:szCs w:val="22"/>
          <w:lang w:val="es-ES"/>
        </w:rPr>
        <w:t>INDICADORES CLAVE DE DESEMPEÑO</w:t>
      </w:r>
      <w:r w:rsidR="005378F4" w:rsidRPr="005378F4">
        <w:rPr>
          <w:rFonts w:ascii="Arial" w:hAnsi="Arial" w:cs="Arial"/>
          <w:b/>
          <w:bCs/>
          <w:sz w:val="22"/>
          <w:szCs w:val="22"/>
          <w:lang w:val="es-ES"/>
        </w:rPr>
        <w:t xml:space="preserve"> (MEDIDAS DE DESEMPEÑO)</w:t>
      </w:r>
    </w:p>
    <w:p w14:paraId="449B7114" w14:textId="77777777" w:rsidR="005C2763" w:rsidRPr="002B44C4" w:rsidRDefault="005C2763" w:rsidP="002B44C4">
      <w:pPr>
        <w:pStyle w:val="ListParagraph"/>
        <w:jc w:val="both"/>
        <w:rPr>
          <w:rFonts w:ascii="Arial" w:hAnsi="Arial" w:cs="Arial"/>
          <w:b/>
          <w:bCs/>
          <w:sz w:val="22"/>
          <w:szCs w:val="22"/>
          <w:lang w:val="es-ES"/>
        </w:rPr>
      </w:pPr>
    </w:p>
    <w:p w14:paraId="4B2CEC1F" w14:textId="77777777" w:rsidR="005C2763" w:rsidRPr="002B44C4" w:rsidRDefault="005C2763" w:rsidP="002B44C4">
      <w:pPr>
        <w:spacing w:after="120"/>
        <w:jc w:val="both"/>
        <w:rPr>
          <w:rFonts w:ascii="Arial" w:hAnsi="Arial" w:cs="Arial"/>
          <w:sz w:val="22"/>
          <w:szCs w:val="22"/>
          <w:lang w:val="es-ES"/>
        </w:rPr>
      </w:pPr>
      <w:r w:rsidRPr="002B44C4">
        <w:rPr>
          <w:rFonts w:ascii="Arial" w:hAnsi="Arial" w:cs="Arial"/>
          <w:sz w:val="22"/>
          <w:szCs w:val="22"/>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156B4DB0" w14:textId="77777777" w:rsidR="005C2763" w:rsidRPr="002B44C4" w:rsidRDefault="005C2763" w:rsidP="002B44C4">
      <w:pPr>
        <w:spacing w:after="120"/>
        <w:jc w:val="both"/>
        <w:rPr>
          <w:rFonts w:ascii="Arial" w:hAnsi="Arial" w:cs="Arial"/>
          <w:sz w:val="22"/>
          <w:szCs w:val="22"/>
          <w:lang w:val="es-ES"/>
        </w:rPr>
      </w:pPr>
      <w:r w:rsidRPr="002B44C4">
        <w:rPr>
          <w:rFonts w:ascii="Arial" w:hAnsi="Arial" w:cs="Arial"/>
          <w:sz w:val="22"/>
          <w:szCs w:val="22"/>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5090060B" w14:textId="77777777" w:rsidR="005C2763" w:rsidRPr="002B44C4" w:rsidRDefault="005C2763" w:rsidP="002B44C4">
      <w:pPr>
        <w:spacing w:after="120"/>
        <w:jc w:val="both"/>
        <w:rPr>
          <w:rFonts w:ascii="Arial" w:hAnsi="Arial" w:cs="Arial"/>
          <w:sz w:val="22"/>
          <w:szCs w:val="22"/>
          <w:lang w:val="es-ES"/>
        </w:rPr>
      </w:pPr>
      <w:r w:rsidRPr="002B44C4">
        <w:rPr>
          <w:rFonts w:ascii="Arial" w:hAnsi="Arial" w:cs="Arial"/>
          <w:sz w:val="22"/>
          <w:szCs w:val="22"/>
          <w:lang w:val="es-ES"/>
        </w:rPr>
        <w:t xml:space="preserve">El período durante el cual se recopilarán y analizarán los datos de los indicadores clave de desempeño será de xx (mensual, trimestral, semestral o anual, según las metas de la función de auditoría interna y los ciclos de evaluación establecidos en la planificación estratégica). Los resultados deberán ser informados al Jefe de Servicio dentro de un plazo de xx (mensual, trimestral, semestral o anual). </w:t>
      </w:r>
    </w:p>
    <w:p w14:paraId="4044BB2C" w14:textId="767B4441" w:rsidR="005C2763" w:rsidRPr="002B44C4" w:rsidRDefault="005C2763" w:rsidP="002B44C4">
      <w:pPr>
        <w:spacing w:after="120"/>
        <w:jc w:val="both"/>
        <w:rPr>
          <w:rFonts w:ascii="Arial" w:hAnsi="Arial" w:cs="Arial"/>
          <w:b/>
          <w:bCs/>
          <w:sz w:val="22"/>
          <w:szCs w:val="22"/>
          <w:lang w:val="es-ES"/>
        </w:rPr>
      </w:pPr>
      <w:r w:rsidRPr="002B44C4">
        <w:rPr>
          <w:rFonts w:ascii="Arial" w:hAnsi="Arial" w:cs="Arial"/>
          <w:sz w:val="22"/>
          <w:szCs w:val="22"/>
          <w:lang w:val="es-ES"/>
        </w:rPr>
        <w:t xml:space="preserve">Para el registro y reporte de los indicadores clave de desempeño se debe utilizar el </w:t>
      </w:r>
      <w:r w:rsidR="002B44C4" w:rsidRPr="002B44C4">
        <w:rPr>
          <w:rFonts w:ascii="Arial" w:hAnsi="Arial" w:cs="Arial"/>
          <w:b/>
          <w:bCs/>
          <w:sz w:val="22"/>
          <w:szCs w:val="22"/>
          <w:lang w:val="es-ES"/>
        </w:rPr>
        <w:t>Formulario Cumplimiento Indicadores Desempeño</w:t>
      </w:r>
      <w:r w:rsidRPr="002B44C4">
        <w:rPr>
          <w:rFonts w:ascii="Arial" w:hAnsi="Arial" w:cs="Arial"/>
          <w:b/>
          <w:bCs/>
          <w:sz w:val="22"/>
          <w:szCs w:val="22"/>
          <w:lang w:val="es-ES"/>
        </w:rPr>
        <w:t>.</w:t>
      </w:r>
    </w:p>
    <w:p w14:paraId="19A62098" w14:textId="77777777" w:rsidR="00027B38" w:rsidRPr="002B44C4" w:rsidRDefault="007A0136" w:rsidP="002B44C4">
      <w:pPr>
        <w:spacing w:before="100" w:beforeAutospacing="1" w:after="100" w:afterAutospacing="1"/>
        <w:jc w:val="both"/>
        <w:rPr>
          <w:rFonts w:ascii="Arial" w:hAnsi="Arial" w:cs="Arial"/>
          <w:sz w:val="22"/>
          <w:szCs w:val="22"/>
        </w:rPr>
      </w:pPr>
      <w:r w:rsidRPr="002B44C4">
        <w:rPr>
          <w:rFonts w:ascii="Arial" w:hAnsi="Arial" w:cs="Arial"/>
          <w:sz w:val="22"/>
          <w:szCs w:val="22"/>
        </w:rPr>
        <w:t>Los indicadores clave de desempeño a considerar son los siguientes (la lista no es taxativa):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244"/>
        <w:gridCol w:w="1303"/>
        <w:gridCol w:w="1647"/>
        <w:gridCol w:w="1343"/>
        <w:gridCol w:w="1545"/>
        <w:gridCol w:w="1259"/>
        <w:gridCol w:w="1053"/>
      </w:tblGrid>
      <w:tr w:rsidR="00A16E5B" w:rsidRPr="00A16E5B" w14:paraId="66A170F1" w14:textId="77777777" w:rsidTr="00A16E5B">
        <w:trPr>
          <w:tblHeader/>
          <w:tblCellSpacing w:w="15" w:type="dxa"/>
        </w:trPr>
        <w:tc>
          <w:tcPr>
            <w:tcW w:w="0" w:type="auto"/>
            <w:shd w:val="clear" w:color="auto" w:fill="0070C0"/>
            <w:vAlign w:val="center"/>
            <w:hideMark/>
          </w:tcPr>
          <w:p w14:paraId="1950F4B3"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Áreas Claves de Resultados</w:t>
            </w:r>
          </w:p>
        </w:tc>
        <w:tc>
          <w:tcPr>
            <w:tcW w:w="0" w:type="auto"/>
            <w:shd w:val="clear" w:color="auto" w:fill="0070C0"/>
            <w:vAlign w:val="center"/>
            <w:hideMark/>
          </w:tcPr>
          <w:p w14:paraId="51C823C2"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Categorías de Desempeño</w:t>
            </w:r>
          </w:p>
        </w:tc>
        <w:tc>
          <w:tcPr>
            <w:tcW w:w="0" w:type="auto"/>
            <w:shd w:val="clear" w:color="auto" w:fill="0070C0"/>
            <w:vAlign w:val="center"/>
            <w:hideMark/>
          </w:tcPr>
          <w:p w14:paraId="0610B42E"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Objetivos de Desempeño</w:t>
            </w:r>
          </w:p>
        </w:tc>
        <w:tc>
          <w:tcPr>
            <w:tcW w:w="0" w:type="auto"/>
            <w:shd w:val="clear" w:color="auto" w:fill="0070C0"/>
            <w:vAlign w:val="center"/>
            <w:hideMark/>
          </w:tcPr>
          <w:p w14:paraId="49DCEF00"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Medidas de Desempeño</w:t>
            </w:r>
          </w:p>
        </w:tc>
        <w:tc>
          <w:tcPr>
            <w:tcW w:w="0" w:type="auto"/>
            <w:shd w:val="clear" w:color="auto" w:fill="0070C0"/>
            <w:vAlign w:val="center"/>
            <w:hideMark/>
          </w:tcPr>
          <w:p w14:paraId="3BC9A5DF"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Fórmula de Medición</w:t>
            </w:r>
          </w:p>
        </w:tc>
        <w:tc>
          <w:tcPr>
            <w:tcW w:w="0" w:type="auto"/>
            <w:shd w:val="clear" w:color="auto" w:fill="0070C0"/>
            <w:vAlign w:val="center"/>
            <w:hideMark/>
          </w:tcPr>
          <w:p w14:paraId="41ED31CE"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Metas de Desempeño</w:t>
            </w:r>
          </w:p>
        </w:tc>
        <w:tc>
          <w:tcPr>
            <w:tcW w:w="0" w:type="auto"/>
            <w:shd w:val="clear" w:color="auto" w:fill="0070C0"/>
            <w:vAlign w:val="center"/>
            <w:hideMark/>
          </w:tcPr>
          <w:p w14:paraId="439C84DA" w14:textId="77777777" w:rsidR="00A16E5B" w:rsidRPr="00A16E5B" w:rsidRDefault="00A16E5B" w:rsidP="00A16E5B">
            <w:pPr>
              <w:spacing w:before="100" w:beforeAutospacing="1" w:after="100" w:afterAutospacing="1"/>
              <w:jc w:val="center"/>
              <w:rPr>
                <w:rFonts w:ascii="Arial" w:hAnsi="Arial" w:cs="Arial"/>
                <w:color w:val="FFFFFF" w:themeColor="background1"/>
                <w:sz w:val="18"/>
                <w:szCs w:val="18"/>
              </w:rPr>
            </w:pPr>
            <w:r w:rsidRPr="00A16E5B">
              <w:rPr>
                <w:rFonts w:ascii="Arial" w:hAnsi="Arial" w:cs="Arial"/>
                <w:color w:val="FFFFFF" w:themeColor="background1"/>
                <w:sz w:val="18"/>
                <w:szCs w:val="18"/>
              </w:rPr>
              <w:t>Frecuencia de Medición</w:t>
            </w:r>
          </w:p>
        </w:tc>
      </w:tr>
      <w:tr w:rsidR="00A16E5B" w:rsidRPr="00A16E5B" w14:paraId="1BAA68CB" w14:textId="77777777" w:rsidTr="00A16E5B">
        <w:trPr>
          <w:tblCellSpacing w:w="15" w:type="dxa"/>
        </w:trPr>
        <w:tc>
          <w:tcPr>
            <w:tcW w:w="0" w:type="auto"/>
            <w:vAlign w:val="center"/>
            <w:hideMark/>
          </w:tcPr>
          <w:p w14:paraId="5A76ADE8"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Eficiencia financiera y operativa</w:t>
            </w:r>
          </w:p>
        </w:tc>
        <w:tc>
          <w:tcPr>
            <w:tcW w:w="0" w:type="auto"/>
            <w:vAlign w:val="center"/>
            <w:hideMark/>
          </w:tcPr>
          <w:p w14:paraId="15FA8DC0"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Evaluación de medidas alternativas en auditoría interna</w:t>
            </w:r>
          </w:p>
        </w:tc>
        <w:tc>
          <w:tcPr>
            <w:tcW w:w="0" w:type="auto"/>
            <w:vAlign w:val="center"/>
            <w:hideMark/>
          </w:tcPr>
          <w:p w14:paraId="481CCAE1"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Asegurar que las medidas alternativas sean aprobadas con criterios sólidos y justificación adecuada</w:t>
            </w:r>
          </w:p>
        </w:tc>
        <w:tc>
          <w:tcPr>
            <w:tcW w:w="0" w:type="auto"/>
            <w:vAlign w:val="center"/>
            <w:hideMark/>
          </w:tcPr>
          <w:p w14:paraId="139FE232"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Porcentaje de medidas alternativas aprobadas vs. rechazadas</w:t>
            </w:r>
          </w:p>
        </w:tc>
        <w:tc>
          <w:tcPr>
            <w:tcW w:w="0" w:type="auto"/>
            <w:vAlign w:val="center"/>
            <w:hideMark/>
          </w:tcPr>
          <w:p w14:paraId="77B56470"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(Número de medidas alternativas aprobadas / Total de medidas alternativas evaluadas) × 100</w:t>
            </w:r>
          </w:p>
        </w:tc>
        <w:tc>
          <w:tcPr>
            <w:tcW w:w="0" w:type="auto"/>
            <w:vAlign w:val="center"/>
            <w:hideMark/>
          </w:tcPr>
          <w:p w14:paraId="04DB1972"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 80%</w:t>
            </w:r>
          </w:p>
        </w:tc>
        <w:tc>
          <w:tcPr>
            <w:tcW w:w="0" w:type="auto"/>
            <w:vAlign w:val="center"/>
            <w:hideMark/>
          </w:tcPr>
          <w:p w14:paraId="646BEE86"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Anual</w:t>
            </w:r>
          </w:p>
        </w:tc>
      </w:tr>
      <w:tr w:rsidR="00A16E5B" w:rsidRPr="00A16E5B" w14:paraId="1C58D362" w14:textId="77777777" w:rsidTr="00A16E5B">
        <w:trPr>
          <w:tblCellSpacing w:w="15" w:type="dxa"/>
        </w:trPr>
        <w:tc>
          <w:tcPr>
            <w:tcW w:w="0" w:type="auto"/>
            <w:vAlign w:val="center"/>
            <w:hideMark/>
          </w:tcPr>
          <w:p w14:paraId="7382EC9D"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Eficiencia financiera y operativa</w:t>
            </w:r>
          </w:p>
        </w:tc>
        <w:tc>
          <w:tcPr>
            <w:tcW w:w="0" w:type="auto"/>
            <w:vAlign w:val="center"/>
            <w:hideMark/>
          </w:tcPr>
          <w:p w14:paraId="00BC3E12"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Agilidad en la evaluación de medidas alternativas</w:t>
            </w:r>
          </w:p>
        </w:tc>
        <w:tc>
          <w:tcPr>
            <w:tcW w:w="0" w:type="auto"/>
            <w:vAlign w:val="center"/>
            <w:hideMark/>
          </w:tcPr>
          <w:p w14:paraId="50A5F5E8"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Reducir el tiempo de evaluación y toma de decisión sobre medidas alternativas en auditoría</w:t>
            </w:r>
          </w:p>
        </w:tc>
        <w:tc>
          <w:tcPr>
            <w:tcW w:w="0" w:type="auto"/>
            <w:vAlign w:val="center"/>
            <w:hideMark/>
          </w:tcPr>
          <w:p w14:paraId="09D7960F"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Tiempo promedio de evaluación de medidas alternativas</w:t>
            </w:r>
          </w:p>
        </w:tc>
        <w:tc>
          <w:tcPr>
            <w:tcW w:w="0" w:type="auto"/>
            <w:vAlign w:val="center"/>
            <w:hideMark/>
          </w:tcPr>
          <w:p w14:paraId="2EA4750C"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(Suma de días empleados en evaluar cada medida alternativa / Número total de medidas alternativas evaluadas)</w:t>
            </w:r>
          </w:p>
        </w:tc>
        <w:tc>
          <w:tcPr>
            <w:tcW w:w="0" w:type="auto"/>
            <w:vAlign w:val="center"/>
            <w:hideMark/>
          </w:tcPr>
          <w:p w14:paraId="762B1EA7"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 15 días hábiles</w:t>
            </w:r>
          </w:p>
        </w:tc>
        <w:tc>
          <w:tcPr>
            <w:tcW w:w="0" w:type="auto"/>
            <w:vAlign w:val="center"/>
            <w:hideMark/>
          </w:tcPr>
          <w:p w14:paraId="6F43EFF1"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Trimestral</w:t>
            </w:r>
          </w:p>
        </w:tc>
      </w:tr>
      <w:tr w:rsidR="00A16E5B" w:rsidRPr="00A16E5B" w14:paraId="4A4C3BDE" w14:textId="77777777" w:rsidTr="00A16E5B">
        <w:trPr>
          <w:tblCellSpacing w:w="15" w:type="dxa"/>
        </w:trPr>
        <w:tc>
          <w:tcPr>
            <w:tcW w:w="0" w:type="auto"/>
            <w:vAlign w:val="center"/>
            <w:hideMark/>
          </w:tcPr>
          <w:p w14:paraId="16B2208F"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Expectativas de los grupos de interés</w:t>
            </w:r>
          </w:p>
        </w:tc>
        <w:tc>
          <w:tcPr>
            <w:tcW w:w="0" w:type="auto"/>
            <w:vAlign w:val="center"/>
            <w:hideMark/>
          </w:tcPr>
          <w:p w14:paraId="4A97CC24"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Validación de medidas alternativas por un evaluador externo</w:t>
            </w:r>
          </w:p>
        </w:tc>
        <w:tc>
          <w:tcPr>
            <w:tcW w:w="0" w:type="auto"/>
            <w:vAlign w:val="center"/>
            <w:hideMark/>
          </w:tcPr>
          <w:p w14:paraId="3C7F51C7"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Garantizar que las medidas alternativas críticas sean revisadas externamente para asegurar su validez</w:t>
            </w:r>
          </w:p>
        </w:tc>
        <w:tc>
          <w:tcPr>
            <w:tcW w:w="0" w:type="auto"/>
            <w:vAlign w:val="center"/>
            <w:hideMark/>
          </w:tcPr>
          <w:p w14:paraId="7B710AD1"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Porcentaje de medidas alternativas revisadas por evaluador externo</w:t>
            </w:r>
          </w:p>
        </w:tc>
        <w:tc>
          <w:tcPr>
            <w:tcW w:w="0" w:type="auto"/>
            <w:vAlign w:val="center"/>
            <w:hideMark/>
          </w:tcPr>
          <w:p w14:paraId="3AB8F7BA" w14:textId="77777777" w:rsidR="00A16E5B" w:rsidRPr="00A16E5B" w:rsidRDefault="00A16E5B" w:rsidP="00A16E5B">
            <w:pPr>
              <w:spacing w:before="100" w:beforeAutospacing="1" w:after="100" w:afterAutospacing="1"/>
              <w:jc w:val="both"/>
              <w:rPr>
                <w:rFonts w:ascii="Arial" w:hAnsi="Arial" w:cs="Arial"/>
                <w:sz w:val="18"/>
                <w:szCs w:val="18"/>
              </w:rPr>
            </w:pPr>
            <w:r w:rsidRPr="00A16E5B">
              <w:rPr>
                <w:rFonts w:ascii="Arial" w:hAnsi="Arial" w:cs="Arial"/>
                <w:sz w:val="18"/>
                <w:szCs w:val="18"/>
              </w:rPr>
              <w:t>(Número de medidas alternativas revisadas por evaluador externo / Total de medidas alternativas aprobadas) × 100</w:t>
            </w:r>
          </w:p>
        </w:tc>
        <w:tc>
          <w:tcPr>
            <w:tcW w:w="0" w:type="auto"/>
            <w:vAlign w:val="center"/>
            <w:hideMark/>
          </w:tcPr>
          <w:p w14:paraId="65046187"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100% de las medidas críticas revisadas anualmente</w:t>
            </w:r>
          </w:p>
        </w:tc>
        <w:tc>
          <w:tcPr>
            <w:tcW w:w="0" w:type="auto"/>
            <w:vAlign w:val="center"/>
            <w:hideMark/>
          </w:tcPr>
          <w:p w14:paraId="741E5267" w14:textId="77777777" w:rsidR="00A16E5B" w:rsidRPr="00A16E5B" w:rsidRDefault="00A16E5B" w:rsidP="00DD012E">
            <w:pPr>
              <w:spacing w:before="100" w:beforeAutospacing="1" w:after="100" w:afterAutospacing="1"/>
              <w:jc w:val="center"/>
              <w:rPr>
                <w:rFonts w:ascii="Arial" w:hAnsi="Arial" w:cs="Arial"/>
                <w:sz w:val="18"/>
                <w:szCs w:val="18"/>
              </w:rPr>
            </w:pPr>
            <w:r w:rsidRPr="00A16E5B">
              <w:rPr>
                <w:rFonts w:ascii="Arial" w:hAnsi="Arial" w:cs="Arial"/>
                <w:sz w:val="18"/>
                <w:szCs w:val="18"/>
              </w:rPr>
              <w:t>Anual</w:t>
            </w:r>
          </w:p>
        </w:tc>
      </w:tr>
    </w:tbl>
    <w:p w14:paraId="6732C376" w14:textId="77777777" w:rsidR="0028716A" w:rsidRPr="004C1403" w:rsidRDefault="0028716A" w:rsidP="0028716A">
      <w:pPr>
        <w:jc w:val="both"/>
        <w:rPr>
          <w:rFonts w:ascii="Arial" w:eastAsia="Arial Narrow" w:hAnsi="Arial" w:cs="Arial"/>
          <w:sz w:val="22"/>
          <w:szCs w:val="22"/>
        </w:rPr>
      </w:pPr>
    </w:p>
    <w:p w14:paraId="59DA3D55" w14:textId="50CFB817" w:rsidR="00C2696B" w:rsidRPr="004C1403" w:rsidRDefault="00C2696B" w:rsidP="00F91288">
      <w:pPr>
        <w:pStyle w:val="ListParagraph"/>
        <w:numPr>
          <w:ilvl w:val="0"/>
          <w:numId w:val="9"/>
        </w:numPr>
        <w:jc w:val="both"/>
        <w:rPr>
          <w:rFonts w:ascii="Arial" w:hAnsi="Arial" w:cs="Arial"/>
          <w:b/>
          <w:bCs/>
          <w:sz w:val="22"/>
          <w:szCs w:val="22"/>
          <w:lang w:val="es-ES"/>
        </w:rPr>
      </w:pPr>
      <w:r w:rsidRPr="004C1403">
        <w:rPr>
          <w:rFonts w:ascii="Arial" w:hAnsi="Arial" w:cs="Arial"/>
          <w:b/>
          <w:bCs/>
          <w:sz w:val="22"/>
          <w:szCs w:val="22"/>
          <w:lang w:val="es-ES"/>
        </w:rPr>
        <w:lastRenderedPageBreak/>
        <w:t>CONSIDERACIONES DE TELETRABAJO</w:t>
      </w:r>
    </w:p>
    <w:p w14:paraId="712004B9" w14:textId="77777777" w:rsidR="00C2696B" w:rsidRPr="004C1403" w:rsidRDefault="00C2696B" w:rsidP="00C2696B">
      <w:pPr>
        <w:pStyle w:val="ListParagraph"/>
        <w:ind w:left="360"/>
        <w:jc w:val="both"/>
        <w:rPr>
          <w:rFonts w:ascii="Arial" w:hAnsi="Arial" w:cs="Arial"/>
          <w:b/>
          <w:bCs/>
          <w:sz w:val="22"/>
          <w:szCs w:val="22"/>
          <w:lang w:val="es-ES"/>
        </w:rPr>
      </w:pPr>
    </w:p>
    <w:p w14:paraId="1DDADD8D" w14:textId="11CD3D7A" w:rsidR="005C2763" w:rsidRPr="00E1325E" w:rsidRDefault="00F234C5" w:rsidP="00E1325E">
      <w:pPr>
        <w:jc w:val="both"/>
        <w:rPr>
          <w:rFonts w:ascii="Arial" w:hAnsi="Arial" w:cs="Arial"/>
          <w:bCs/>
          <w:sz w:val="22"/>
          <w:szCs w:val="22"/>
          <w:lang w:val="es-ES"/>
        </w:rPr>
      </w:pPr>
      <w:r w:rsidRPr="004C1403">
        <w:rPr>
          <w:rFonts w:ascii="Arial" w:hAnsi="Arial" w:cs="Arial"/>
          <w:bCs/>
          <w:sz w:val="22"/>
          <w:szCs w:val="22"/>
          <w:lang w:val="es-ES"/>
        </w:rPr>
        <w:t>En el caso de encontrarse realizando el trabajo por vía virtual o teletrabajo, los formularios deberán realizarse igualmente, pero su conformidad se hará por los medios telemáticos de que se disponga. En caso de no contar con firma electrónica, la conformidad se otorgará mediante correo electrónico de aprobación y/o firma electrónica simple</w:t>
      </w:r>
      <w:r w:rsidR="00E1325E">
        <w:rPr>
          <w:rFonts w:ascii="Arial" w:hAnsi="Arial" w:cs="Arial"/>
          <w:bCs/>
          <w:sz w:val="22"/>
          <w:szCs w:val="22"/>
          <w:lang w:val="es-ES"/>
        </w:rPr>
        <w:t>.</w:t>
      </w:r>
    </w:p>
    <w:p w14:paraId="02EBACE8" w14:textId="77777777" w:rsidR="00F234C5" w:rsidRDefault="00F234C5" w:rsidP="00E1325E">
      <w:pPr>
        <w:jc w:val="both"/>
        <w:rPr>
          <w:rFonts w:ascii="Arial" w:eastAsia="Arial Narrow" w:hAnsi="Arial" w:cs="Arial"/>
          <w:sz w:val="22"/>
          <w:szCs w:val="22"/>
          <w:lang w:val="es-ES"/>
        </w:rPr>
      </w:pPr>
    </w:p>
    <w:p w14:paraId="120007C6" w14:textId="095A3748" w:rsidR="007641EF" w:rsidRPr="00E1325E" w:rsidRDefault="009F73A4" w:rsidP="00E1325E">
      <w:pPr>
        <w:contextualSpacing/>
        <w:jc w:val="both"/>
        <w:rPr>
          <w:rFonts w:ascii="Arial" w:eastAsia="Calibri" w:hAnsi="Arial" w:cs="Arial"/>
          <w:b/>
          <w:bCs/>
          <w:sz w:val="22"/>
          <w:szCs w:val="22"/>
          <w:lang w:val="es-ES"/>
        </w:rPr>
      </w:pPr>
      <w:r w:rsidRPr="00E1325E">
        <w:rPr>
          <w:rFonts w:ascii="Arial" w:eastAsia="Calibri" w:hAnsi="Arial" w:cs="Arial"/>
          <w:b/>
          <w:bCs/>
          <w:sz w:val="22"/>
          <w:szCs w:val="22"/>
          <w:lang w:val="es-ES"/>
        </w:rPr>
        <w:t>8.</w:t>
      </w:r>
      <w:r w:rsidR="007641EF" w:rsidRPr="00E1325E">
        <w:rPr>
          <w:rFonts w:ascii="Arial" w:eastAsia="Calibri" w:hAnsi="Arial" w:cs="Arial"/>
          <w:b/>
          <w:bCs/>
          <w:sz w:val="22"/>
          <w:szCs w:val="22"/>
          <w:lang w:val="es-ES"/>
        </w:rPr>
        <w:t xml:space="preserve"> REGISTRO</w:t>
      </w:r>
    </w:p>
    <w:p w14:paraId="51E14FB8" w14:textId="6EBF2768" w:rsidR="00E1325E" w:rsidRPr="00E1325E" w:rsidRDefault="00E1325E" w:rsidP="00E1325E">
      <w:pPr>
        <w:spacing w:before="100" w:beforeAutospacing="1" w:after="100" w:afterAutospacing="1"/>
        <w:jc w:val="both"/>
        <w:rPr>
          <w:rFonts w:ascii="Arial" w:hAnsi="Arial" w:cs="Arial"/>
          <w:sz w:val="22"/>
          <w:szCs w:val="22"/>
        </w:rPr>
      </w:pPr>
      <w:r w:rsidRPr="00E1325E">
        <w:rPr>
          <w:rFonts w:ascii="Arial" w:hAnsi="Arial" w:cs="Arial"/>
          <w:sz w:val="22"/>
          <w:szCs w:val="22"/>
        </w:rPr>
        <w:t>Los registros derivados de la implementación del procedimiento incluirán:</w:t>
      </w:r>
    </w:p>
    <w:p w14:paraId="4BBC26E0" w14:textId="77777777" w:rsidR="00E1325E" w:rsidRPr="00E1325E" w:rsidRDefault="00E1325E" w:rsidP="00F91288">
      <w:pPr>
        <w:numPr>
          <w:ilvl w:val="0"/>
          <w:numId w:val="15"/>
        </w:numPr>
        <w:spacing w:before="100" w:beforeAutospacing="1" w:after="100" w:afterAutospacing="1"/>
        <w:jc w:val="both"/>
        <w:rPr>
          <w:rFonts w:ascii="Arial" w:hAnsi="Arial" w:cs="Arial"/>
          <w:sz w:val="22"/>
          <w:szCs w:val="22"/>
        </w:rPr>
      </w:pPr>
      <w:r w:rsidRPr="00E1325E">
        <w:rPr>
          <w:rFonts w:ascii="Arial" w:hAnsi="Arial" w:cs="Arial"/>
          <w:sz w:val="22"/>
          <w:szCs w:val="22"/>
        </w:rPr>
        <w:t>Formulario Acta de Reunión Jefe de Servicio, que documenta las reuniones con el Jefe de Servicio y la Alta Dirección.</w:t>
      </w:r>
    </w:p>
    <w:p w14:paraId="0C2C41D6" w14:textId="77777777" w:rsidR="00E1325E" w:rsidRPr="00EE4FD4" w:rsidRDefault="00E1325E" w:rsidP="00F91288">
      <w:pPr>
        <w:numPr>
          <w:ilvl w:val="0"/>
          <w:numId w:val="15"/>
        </w:numPr>
        <w:spacing w:before="100" w:beforeAutospacing="1" w:after="100" w:afterAutospacing="1"/>
        <w:jc w:val="both"/>
        <w:rPr>
          <w:rFonts w:ascii="Arial" w:hAnsi="Arial" w:cs="Arial"/>
          <w:sz w:val="22"/>
          <w:szCs w:val="22"/>
        </w:rPr>
      </w:pPr>
      <w:r w:rsidRPr="00E1325E">
        <w:rPr>
          <w:rFonts w:ascii="Arial" w:hAnsi="Arial" w:cs="Arial"/>
          <w:sz w:val="22"/>
          <w:szCs w:val="22"/>
        </w:rPr>
        <w:t>Formulario Registro de la Evaluación y Documentación de Medidas Alternativas a Condiciones Esenciales en Normas del Dominio III, que contiene la justificación de condiciones no implementadas, las medidas alternativas propuestas y el análisis del Jefe de Auditoría.</w:t>
      </w:r>
    </w:p>
    <w:p w14:paraId="20C38295" w14:textId="3286A842" w:rsidR="005F4AA5" w:rsidRPr="00E1325E" w:rsidRDefault="005F4AA5" w:rsidP="00F91288">
      <w:pPr>
        <w:numPr>
          <w:ilvl w:val="0"/>
          <w:numId w:val="15"/>
        </w:numPr>
        <w:spacing w:before="100" w:beforeAutospacing="1" w:after="100" w:afterAutospacing="1"/>
        <w:jc w:val="both"/>
        <w:rPr>
          <w:rFonts w:ascii="Arial" w:hAnsi="Arial" w:cs="Arial"/>
          <w:sz w:val="22"/>
          <w:szCs w:val="22"/>
        </w:rPr>
      </w:pPr>
      <w:r w:rsidRPr="00EE4FD4">
        <w:rPr>
          <w:rFonts w:ascii="Arial" w:eastAsia="Arial Narrow" w:hAnsi="Arial" w:cs="Arial"/>
          <w:sz w:val="22"/>
          <w:szCs w:val="22"/>
        </w:rPr>
        <w:t>Formulario Control Avance y Cumplimiento de Desempeño</w:t>
      </w:r>
      <w:r w:rsidR="00EE4FD4" w:rsidRPr="00EE4FD4">
        <w:rPr>
          <w:rFonts w:ascii="Arial" w:eastAsia="Arial Narrow" w:hAnsi="Arial" w:cs="Arial"/>
          <w:sz w:val="22"/>
          <w:szCs w:val="22"/>
        </w:rPr>
        <w:t>, que refleja el avance de los indicadores de desempeño aprobados por el Jefe de Servicio.</w:t>
      </w:r>
    </w:p>
    <w:p w14:paraId="18E655C8" w14:textId="77777777" w:rsidR="00E1325E" w:rsidRPr="00E1325E" w:rsidRDefault="00E1325E" w:rsidP="00F91288">
      <w:pPr>
        <w:numPr>
          <w:ilvl w:val="0"/>
          <w:numId w:val="15"/>
        </w:numPr>
        <w:spacing w:before="100" w:beforeAutospacing="1" w:after="100" w:afterAutospacing="1"/>
        <w:jc w:val="both"/>
        <w:rPr>
          <w:rFonts w:ascii="Arial" w:hAnsi="Arial" w:cs="Arial"/>
          <w:sz w:val="22"/>
          <w:szCs w:val="22"/>
        </w:rPr>
      </w:pPr>
      <w:r w:rsidRPr="00E1325E">
        <w:rPr>
          <w:rFonts w:ascii="Arial" w:hAnsi="Arial" w:cs="Arial"/>
          <w:sz w:val="22"/>
          <w:szCs w:val="22"/>
        </w:rPr>
        <w:t>Documentación del Programa de Aseguramiento y Mejora de la Calidad, en la que se consolidan las decisiones tomadas y los registros de cumplimiento.</w:t>
      </w:r>
    </w:p>
    <w:p w14:paraId="5775A57C" w14:textId="77777777" w:rsidR="00E1325E" w:rsidRPr="00653309" w:rsidRDefault="00E1325E" w:rsidP="002B44C4">
      <w:pPr>
        <w:spacing w:before="100" w:beforeAutospacing="1" w:after="100" w:afterAutospacing="1"/>
        <w:jc w:val="both"/>
        <w:rPr>
          <w:rFonts w:ascii="Arial" w:hAnsi="Arial" w:cs="Arial"/>
          <w:sz w:val="22"/>
          <w:szCs w:val="22"/>
        </w:rPr>
      </w:pPr>
      <w:r w:rsidRPr="00653309">
        <w:rPr>
          <w:rFonts w:ascii="Arial" w:hAnsi="Arial" w:cs="Arial"/>
          <w:sz w:val="22"/>
          <w:szCs w:val="22"/>
        </w:rPr>
        <w:t xml:space="preserve">Estos documentos serán almacenados en un sistema digital centralizado con acceso restringido. Se conservarán por un período de </w:t>
      </w:r>
      <w:r w:rsidRPr="00653309">
        <w:rPr>
          <w:rFonts w:ascii="Arial" w:hAnsi="Arial" w:cs="Arial"/>
          <w:b/>
          <w:bCs/>
          <w:sz w:val="22"/>
          <w:szCs w:val="22"/>
        </w:rPr>
        <w:t>XX</w:t>
      </w:r>
      <w:r w:rsidRPr="00653309">
        <w:rPr>
          <w:rFonts w:ascii="Arial" w:hAnsi="Arial" w:cs="Arial"/>
          <w:sz w:val="22"/>
          <w:szCs w:val="22"/>
        </w:rPr>
        <w:t xml:space="preserve"> años, tras lo cual serán remitidos al archivo general del Servicio, garantizando el cumplimiento de las normativas aplicables en materia de conservación y seguridad de la información.</w:t>
      </w:r>
    </w:p>
    <w:p w14:paraId="258EBF40" w14:textId="43267AC9" w:rsidR="006434CB" w:rsidRDefault="00DD5A3E" w:rsidP="002B44C4">
      <w:pPr>
        <w:spacing w:after="120"/>
        <w:jc w:val="both"/>
        <w:rPr>
          <w:rFonts w:ascii="Arial" w:eastAsia="Calibri" w:hAnsi="Arial" w:cs="Arial"/>
          <w:sz w:val="22"/>
          <w:szCs w:val="22"/>
        </w:rPr>
      </w:pPr>
      <w:r w:rsidRPr="00DD5A3E">
        <w:rPr>
          <w:rFonts w:ascii="Arial" w:eastAsia="Calibri" w:hAnsi="Arial" w:cs="Arial"/>
          <w:sz w:val="22"/>
          <w:szCs w:val="22"/>
        </w:rPr>
        <w:t>En esta materia, es fundamental considerar la legislación y normativa, tanto general como específica, que regula la conservación, transferencia y eliminación de documentos en el Estado.</w:t>
      </w:r>
    </w:p>
    <w:p w14:paraId="7FBCA44B" w14:textId="77777777" w:rsidR="00DD5A3E" w:rsidRPr="00653309" w:rsidRDefault="00DD5A3E" w:rsidP="002B44C4">
      <w:pPr>
        <w:spacing w:after="120"/>
        <w:jc w:val="both"/>
        <w:rPr>
          <w:rFonts w:ascii="Arial" w:hAnsi="Arial" w:cs="Arial"/>
          <w:b/>
          <w:bCs/>
          <w:sz w:val="22"/>
          <w:szCs w:val="22"/>
        </w:rPr>
      </w:pPr>
    </w:p>
    <w:p w14:paraId="3F5AA99F" w14:textId="6CEA96A8" w:rsidR="007641EF" w:rsidRPr="002B44C4" w:rsidRDefault="009F73A4" w:rsidP="002B44C4">
      <w:pPr>
        <w:contextualSpacing/>
        <w:jc w:val="both"/>
        <w:rPr>
          <w:rFonts w:ascii="Arial" w:eastAsia="Calibri" w:hAnsi="Arial" w:cs="Arial"/>
          <w:b/>
          <w:bCs/>
          <w:sz w:val="22"/>
          <w:szCs w:val="22"/>
          <w:lang w:val="es-ES"/>
        </w:rPr>
      </w:pPr>
      <w:r w:rsidRPr="002B44C4">
        <w:rPr>
          <w:rFonts w:ascii="Arial" w:eastAsia="Calibri" w:hAnsi="Arial" w:cs="Arial"/>
          <w:b/>
          <w:bCs/>
          <w:sz w:val="22"/>
          <w:szCs w:val="22"/>
          <w:lang w:val="es-ES"/>
        </w:rPr>
        <w:t>9</w:t>
      </w:r>
      <w:r w:rsidR="00F07912" w:rsidRPr="002B44C4">
        <w:rPr>
          <w:rFonts w:ascii="Arial" w:eastAsia="Calibri" w:hAnsi="Arial" w:cs="Arial"/>
          <w:b/>
          <w:bCs/>
          <w:sz w:val="22"/>
          <w:szCs w:val="22"/>
          <w:lang w:val="es-ES"/>
        </w:rPr>
        <w:t>.</w:t>
      </w:r>
      <w:r w:rsidR="007641EF" w:rsidRPr="002B44C4">
        <w:rPr>
          <w:rFonts w:ascii="Arial" w:eastAsia="Calibri" w:hAnsi="Arial" w:cs="Arial"/>
          <w:b/>
          <w:bCs/>
          <w:sz w:val="22"/>
          <w:szCs w:val="22"/>
          <w:lang w:val="es-ES"/>
        </w:rPr>
        <w:t xml:space="preserve"> LISTA DE DISTRIBUCIÓN</w:t>
      </w:r>
    </w:p>
    <w:p w14:paraId="266BEDFA" w14:textId="77777777" w:rsidR="00E1325E" w:rsidRPr="00E1325E" w:rsidRDefault="00E1325E" w:rsidP="00E1325E">
      <w:pPr>
        <w:spacing w:before="100" w:beforeAutospacing="1" w:after="100" w:afterAutospacing="1"/>
        <w:jc w:val="both"/>
        <w:rPr>
          <w:rFonts w:ascii="Arial" w:hAnsi="Arial" w:cs="Arial"/>
          <w:sz w:val="22"/>
          <w:szCs w:val="22"/>
        </w:rPr>
      </w:pPr>
      <w:r w:rsidRPr="00E1325E">
        <w:rPr>
          <w:rFonts w:ascii="Arial" w:hAnsi="Arial" w:cs="Arial"/>
          <w:sz w:val="22"/>
          <w:szCs w:val="22"/>
        </w:rPr>
        <w:t>Los registros y formularios asociados al procedimiento serán distribuidos de la siguiente manera:</w:t>
      </w:r>
    </w:p>
    <w:p w14:paraId="15954E3D" w14:textId="77777777" w:rsidR="00E1325E" w:rsidRP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Jefe de Servicio</w:t>
      </w:r>
      <w:r w:rsidRPr="00E1325E">
        <w:rPr>
          <w:rFonts w:ascii="Arial" w:hAnsi="Arial" w:cs="Arial"/>
          <w:sz w:val="22"/>
          <w:szCs w:val="22"/>
        </w:rPr>
        <w:t>: Copia del Formulario de Evaluación y Documentación de Medidas Alternativas y actas de reunión.</w:t>
      </w:r>
    </w:p>
    <w:p w14:paraId="1BE73967" w14:textId="77777777" w:rsidR="00E1325E" w:rsidRP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Jefe de Auditoría</w:t>
      </w:r>
      <w:r w:rsidRPr="00E1325E">
        <w:rPr>
          <w:rFonts w:ascii="Arial" w:hAnsi="Arial" w:cs="Arial"/>
          <w:sz w:val="22"/>
          <w:szCs w:val="22"/>
        </w:rPr>
        <w:t>: Acceso completo a todos los documentos del procedimiento.</w:t>
      </w:r>
    </w:p>
    <w:p w14:paraId="1091E396" w14:textId="77777777" w:rsidR="00E1325E" w:rsidRP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Alta Dirección (si corresponde)</w:t>
      </w:r>
      <w:r w:rsidRPr="00E1325E">
        <w:rPr>
          <w:rFonts w:ascii="Arial" w:hAnsi="Arial" w:cs="Arial"/>
          <w:sz w:val="22"/>
          <w:szCs w:val="22"/>
        </w:rPr>
        <w:t>: Copia de los registros cuando existan decisiones que afecten la gobernanza de la función de auditoría interna.</w:t>
      </w:r>
    </w:p>
    <w:p w14:paraId="47D4A9B0" w14:textId="77777777" w:rsidR="00E1325E" w:rsidRP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Supervisores y Auditores Internos</w:t>
      </w:r>
      <w:r w:rsidRPr="00E1325E">
        <w:rPr>
          <w:rFonts w:ascii="Arial" w:hAnsi="Arial" w:cs="Arial"/>
          <w:sz w:val="22"/>
          <w:szCs w:val="22"/>
        </w:rPr>
        <w:t>: Acceso a documentación relevante según su rol en la implementación del procedimiento.</w:t>
      </w:r>
    </w:p>
    <w:p w14:paraId="447EA79E" w14:textId="77777777" w:rsidR="00E1325E" w:rsidRP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Evaluador Externo de Calidad</w:t>
      </w:r>
      <w:r w:rsidRPr="00E1325E">
        <w:rPr>
          <w:rFonts w:ascii="Arial" w:hAnsi="Arial" w:cs="Arial"/>
          <w:sz w:val="22"/>
          <w:szCs w:val="22"/>
        </w:rPr>
        <w:t>: Copia del Formulario de Evaluación y Documentación de Medidas Alternativas en caso de revisión externa.</w:t>
      </w:r>
    </w:p>
    <w:p w14:paraId="49F13AB4" w14:textId="77777777" w:rsidR="00E1325E" w:rsidRDefault="00E1325E" w:rsidP="00F91288">
      <w:pPr>
        <w:numPr>
          <w:ilvl w:val="0"/>
          <w:numId w:val="16"/>
        </w:numPr>
        <w:spacing w:before="100" w:beforeAutospacing="1" w:after="100" w:afterAutospacing="1"/>
        <w:jc w:val="both"/>
        <w:rPr>
          <w:rFonts w:ascii="Arial" w:hAnsi="Arial" w:cs="Arial"/>
          <w:sz w:val="22"/>
          <w:szCs w:val="22"/>
        </w:rPr>
      </w:pPr>
      <w:r w:rsidRPr="00E1325E">
        <w:rPr>
          <w:rFonts w:ascii="Arial" w:hAnsi="Arial" w:cs="Arial"/>
          <w:b/>
          <w:bCs/>
          <w:sz w:val="22"/>
          <w:szCs w:val="22"/>
        </w:rPr>
        <w:t>Archivo General del Servicio</w:t>
      </w:r>
      <w:r w:rsidRPr="00E1325E">
        <w:rPr>
          <w:rFonts w:ascii="Arial" w:hAnsi="Arial" w:cs="Arial"/>
          <w:sz w:val="22"/>
          <w:szCs w:val="22"/>
        </w:rPr>
        <w:t>: Documentación transferida tras el período de almacenamiento digital establecido.</w:t>
      </w:r>
    </w:p>
    <w:p w14:paraId="5B1A1AF3" w14:textId="5FE21AB3" w:rsidR="007641EF" w:rsidRPr="004C1403" w:rsidRDefault="009F73A4" w:rsidP="00BE189C">
      <w:pPr>
        <w:ind w:right="-516"/>
        <w:contextualSpacing/>
        <w:jc w:val="both"/>
        <w:rPr>
          <w:rFonts w:ascii="Arial" w:eastAsia="Calibri" w:hAnsi="Arial" w:cs="Arial"/>
          <w:b/>
          <w:sz w:val="22"/>
          <w:szCs w:val="22"/>
        </w:rPr>
      </w:pPr>
      <w:r w:rsidRPr="004C1403">
        <w:rPr>
          <w:rFonts w:ascii="Arial" w:eastAsia="Calibri" w:hAnsi="Arial" w:cs="Arial"/>
          <w:b/>
          <w:sz w:val="22"/>
          <w:szCs w:val="22"/>
        </w:rPr>
        <w:lastRenderedPageBreak/>
        <w:t>10</w:t>
      </w:r>
      <w:r w:rsidR="007641EF" w:rsidRPr="004C1403">
        <w:rPr>
          <w:rFonts w:ascii="Arial" w:eastAsia="Calibri" w:hAnsi="Arial" w:cs="Arial"/>
          <w:b/>
          <w:sz w:val="22"/>
          <w:szCs w:val="22"/>
        </w:rPr>
        <w:t>. HISTORIAL DE REVISIONES</w:t>
      </w:r>
    </w:p>
    <w:p w14:paraId="1388D0F2" w14:textId="77777777" w:rsidR="007641EF" w:rsidRPr="004C1403" w:rsidRDefault="007641EF" w:rsidP="007641EF">
      <w:pPr>
        <w:ind w:left="-567" w:right="-516"/>
        <w:contextualSpacing/>
        <w:jc w:val="both"/>
        <w:rPr>
          <w:rFonts w:ascii="Arial" w:eastAsia="Calibri" w:hAnsi="Arial" w:cs="Arial"/>
          <w:sz w:val="22"/>
          <w:szCs w:val="22"/>
          <w:lang w:val="es-ES"/>
        </w:rPr>
      </w:pPr>
    </w:p>
    <w:tbl>
      <w:tblPr>
        <w:tblStyle w:val="TableGrid"/>
        <w:tblW w:w="9498" w:type="dxa"/>
        <w:tblInd w:w="108" w:type="dxa"/>
        <w:tblLook w:val="04A0" w:firstRow="1" w:lastRow="0" w:firstColumn="1" w:lastColumn="0" w:noHBand="0" w:noVBand="1"/>
      </w:tblPr>
      <w:tblGrid>
        <w:gridCol w:w="2376"/>
        <w:gridCol w:w="1116"/>
        <w:gridCol w:w="1149"/>
        <w:gridCol w:w="1921"/>
        <w:gridCol w:w="2936"/>
      </w:tblGrid>
      <w:tr w:rsidR="007641EF" w:rsidRPr="004C1403" w14:paraId="0B30E4FC" w14:textId="77777777" w:rsidTr="00C53FF9">
        <w:tc>
          <w:tcPr>
            <w:tcW w:w="2376" w:type="dxa"/>
            <w:shd w:val="clear" w:color="auto" w:fill="0070C0"/>
            <w:vAlign w:val="center"/>
          </w:tcPr>
          <w:p w14:paraId="02C48047" w14:textId="77777777" w:rsidR="007641EF" w:rsidRPr="004C1403" w:rsidRDefault="007641EF" w:rsidP="003A42DF">
            <w:pPr>
              <w:contextualSpacing/>
              <w:jc w:val="center"/>
              <w:rPr>
                <w:rFonts w:ascii="Arial" w:eastAsia="Calibri" w:hAnsi="Arial" w:cs="Arial"/>
                <w:b/>
                <w:sz w:val="22"/>
                <w:szCs w:val="22"/>
                <w:lang w:val="es-ES"/>
              </w:rPr>
            </w:pPr>
            <w:r w:rsidRPr="004C1403">
              <w:rPr>
                <w:rFonts w:ascii="Arial" w:eastAsia="Calibri" w:hAnsi="Arial" w:cs="Arial"/>
                <w:b/>
                <w:color w:val="FFFFFF" w:themeColor="background1"/>
                <w:sz w:val="22"/>
                <w:szCs w:val="22"/>
                <w:lang w:val="es-ES"/>
              </w:rPr>
              <w:t>Antecedente</w:t>
            </w:r>
          </w:p>
        </w:tc>
        <w:tc>
          <w:tcPr>
            <w:tcW w:w="1116" w:type="dxa"/>
            <w:shd w:val="clear" w:color="auto" w:fill="0070C0"/>
            <w:vAlign w:val="center"/>
          </w:tcPr>
          <w:p w14:paraId="4779C549" w14:textId="77777777" w:rsidR="007641EF" w:rsidRPr="004C1403" w:rsidRDefault="007641EF" w:rsidP="003A42DF">
            <w:pPr>
              <w:contextualSpacing/>
              <w:jc w:val="center"/>
              <w:rPr>
                <w:rFonts w:ascii="Arial" w:eastAsia="Calibri" w:hAnsi="Arial" w:cs="Arial"/>
                <w:b/>
                <w:sz w:val="22"/>
                <w:szCs w:val="22"/>
                <w:lang w:val="es-ES"/>
              </w:rPr>
            </w:pPr>
            <w:r w:rsidRPr="004C1403">
              <w:rPr>
                <w:rFonts w:ascii="Arial" w:eastAsia="Calibri" w:hAnsi="Arial" w:cs="Arial"/>
                <w:b/>
                <w:color w:val="FFFFFF" w:themeColor="background1"/>
                <w:sz w:val="22"/>
                <w:szCs w:val="22"/>
                <w:lang w:val="es-ES"/>
              </w:rPr>
              <w:t>Edición</w:t>
            </w:r>
          </w:p>
        </w:tc>
        <w:tc>
          <w:tcPr>
            <w:tcW w:w="1149" w:type="dxa"/>
            <w:shd w:val="clear" w:color="auto" w:fill="0070C0"/>
            <w:vAlign w:val="center"/>
          </w:tcPr>
          <w:p w14:paraId="259262C8" w14:textId="77777777" w:rsidR="007641EF" w:rsidRPr="004C1403" w:rsidRDefault="007641EF" w:rsidP="003A42DF">
            <w:pPr>
              <w:contextualSpacing/>
              <w:jc w:val="center"/>
              <w:rPr>
                <w:rFonts w:ascii="Arial" w:eastAsia="Calibri" w:hAnsi="Arial" w:cs="Arial"/>
                <w:b/>
                <w:sz w:val="22"/>
                <w:szCs w:val="22"/>
                <w:lang w:val="es-ES"/>
              </w:rPr>
            </w:pPr>
            <w:r w:rsidRPr="004C1403">
              <w:rPr>
                <w:rFonts w:ascii="Arial" w:eastAsia="Calibri" w:hAnsi="Arial" w:cs="Arial"/>
                <w:b/>
                <w:color w:val="FFFFFF" w:themeColor="background1"/>
                <w:sz w:val="22"/>
                <w:szCs w:val="22"/>
                <w:lang w:val="es-ES"/>
              </w:rPr>
              <w:t>Fecha</w:t>
            </w:r>
          </w:p>
        </w:tc>
        <w:tc>
          <w:tcPr>
            <w:tcW w:w="1921" w:type="dxa"/>
            <w:shd w:val="clear" w:color="auto" w:fill="0070C0"/>
            <w:vAlign w:val="center"/>
          </w:tcPr>
          <w:p w14:paraId="7BE4544A" w14:textId="77777777" w:rsidR="007641EF" w:rsidRPr="004C1403" w:rsidRDefault="007641EF" w:rsidP="003A42DF">
            <w:pPr>
              <w:contextualSpacing/>
              <w:jc w:val="center"/>
              <w:rPr>
                <w:rFonts w:ascii="Arial" w:eastAsia="Calibri" w:hAnsi="Arial" w:cs="Arial"/>
                <w:b/>
                <w:sz w:val="22"/>
                <w:szCs w:val="22"/>
                <w:lang w:val="es-ES"/>
              </w:rPr>
            </w:pPr>
            <w:r w:rsidRPr="004C1403">
              <w:rPr>
                <w:rFonts w:ascii="Arial" w:eastAsia="Calibri" w:hAnsi="Arial" w:cs="Arial"/>
                <w:b/>
                <w:color w:val="FFFFFF" w:themeColor="background1"/>
                <w:sz w:val="22"/>
                <w:szCs w:val="22"/>
                <w:lang w:val="es-ES"/>
              </w:rPr>
              <w:t>Aprobación final</w:t>
            </w:r>
          </w:p>
        </w:tc>
        <w:tc>
          <w:tcPr>
            <w:tcW w:w="2936" w:type="dxa"/>
            <w:shd w:val="clear" w:color="auto" w:fill="0070C0"/>
            <w:vAlign w:val="center"/>
          </w:tcPr>
          <w:p w14:paraId="01829F96" w14:textId="77777777" w:rsidR="007641EF" w:rsidRPr="004C1403" w:rsidRDefault="007641EF" w:rsidP="003A42DF">
            <w:pPr>
              <w:contextualSpacing/>
              <w:jc w:val="center"/>
              <w:rPr>
                <w:rFonts w:ascii="Arial" w:eastAsia="Calibri" w:hAnsi="Arial" w:cs="Arial"/>
                <w:b/>
                <w:sz w:val="22"/>
                <w:szCs w:val="22"/>
                <w:lang w:val="es-ES"/>
              </w:rPr>
            </w:pPr>
            <w:r w:rsidRPr="004C1403">
              <w:rPr>
                <w:rFonts w:ascii="Arial" w:eastAsia="Calibri" w:hAnsi="Arial" w:cs="Arial"/>
                <w:b/>
                <w:color w:val="FFFFFF" w:themeColor="background1"/>
                <w:sz w:val="22"/>
                <w:szCs w:val="22"/>
                <w:lang w:val="es-ES"/>
              </w:rPr>
              <w:t>Descripción del cambio</w:t>
            </w:r>
          </w:p>
        </w:tc>
      </w:tr>
      <w:tr w:rsidR="007641EF" w:rsidRPr="004C1403" w14:paraId="17F0DCF6" w14:textId="77777777" w:rsidTr="00BE189C">
        <w:tc>
          <w:tcPr>
            <w:tcW w:w="2376" w:type="dxa"/>
          </w:tcPr>
          <w:p w14:paraId="6DCD4075" w14:textId="77777777" w:rsidR="007641EF" w:rsidRPr="004C1403" w:rsidRDefault="007641EF" w:rsidP="003A42DF">
            <w:pPr>
              <w:contextualSpacing/>
              <w:jc w:val="both"/>
              <w:rPr>
                <w:rFonts w:ascii="Arial" w:eastAsia="Calibri" w:hAnsi="Arial" w:cs="Arial"/>
                <w:sz w:val="22"/>
                <w:szCs w:val="22"/>
                <w:lang w:val="es-ES"/>
              </w:rPr>
            </w:pPr>
            <w:r w:rsidRPr="004C1403">
              <w:rPr>
                <w:rFonts w:ascii="Arial" w:eastAsia="Calibri" w:hAnsi="Arial" w:cs="Arial"/>
                <w:sz w:val="22"/>
                <w:szCs w:val="22"/>
                <w:lang w:val="es-ES"/>
              </w:rPr>
              <w:t>Emisión</w:t>
            </w:r>
          </w:p>
        </w:tc>
        <w:tc>
          <w:tcPr>
            <w:tcW w:w="1116" w:type="dxa"/>
            <w:shd w:val="clear" w:color="auto" w:fill="auto"/>
          </w:tcPr>
          <w:p w14:paraId="762EB496" w14:textId="77777777" w:rsidR="007641EF" w:rsidRPr="004C1403" w:rsidRDefault="007641EF" w:rsidP="003A42DF">
            <w:pPr>
              <w:contextualSpacing/>
              <w:jc w:val="center"/>
              <w:rPr>
                <w:rFonts w:ascii="Arial" w:eastAsia="Calibri" w:hAnsi="Arial" w:cs="Arial"/>
                <w:sz w:val="22"/>
                <w:szCs w:val="22"/>
                <w:lang w:val="es-ES"/>
              </w:rPr>
            </w:pPr>
          </w:p>
        </w:tc>
        <w:tc>
          <w:tcPr>
            <w:tcW w:w="1149" w:type="dxa"/>
            <w:shd w:val="clear" w:color="auto" w:fill="auto"/>
          </w:tcPr>
          <w:p w14:paraId="78D2CC42" w14:textId="77777777" w:rsidR="007641EF" w:rsidRPr="004C1403" w:rsidRDefault="007641EF" w:rsidP="003A42DF">
            <w:pPr>
              <w:contextualSpacing/>
              <w:jc w:val="center"/>
              <w:rPr>
                <w:rFonts w:ascii="Arial" w:eastAsia="Calibri" w:hAnsi="Arial" w:cs="Arial"/>
                <w:sz w:val="22"/>
                <w:szCs w:val="22"/>
                <w:lang w:val="es-ES"/>
              </w:rPr>
            </w:pPr>
          </w:p>
        </w:tc>
        <w:tc>
          <w:tcPr>
            <w:tcW w:w="1921" w:type="dxa"/>
            <w:shd w:val="clear" w:color="auto" w:fill="auto"/>
          </w:tcPr>
          <w:p w14:paraId="49F3043A" w14:textId="77777777" w:rsidR="007641EF" w:rsidRPr="004C1403" w:rsidRDefault="007641EF" w:rsidP="003A42DF">
            <w:pPr>
              <w:contextualSpacing/>
              <w:jc w:val="center"/>
              <w:rPr>
                <w:rFonts w:ascii="Arial" w:eastAsia="Calibri" w:hAnsi="Arial" w:cs="Arial"/>
                <w:sz w:val="22"/>
                <w:szCs w:val="22"/>
                <w:lang w:val="es-ES"/>
              </w:rPr>
            </w:pPr>
          </w:p>
        </w:tc>
        <w:tc>
          <w:tcPr>
            <w:tcW w:w="2936" w:type="dxa"/>
            <w:shd w:val="clear" w:color="auto" w:fill="auto"/>
          </w:tcPr>
          <w:p w14:paraId="0AF5EF7A" w14:textId="77777777" w:rsidR="007641EF" w:rsidRPr="004C1403" w:rsidRDefault="007641EF" w:rsidP="003A42DF">
            <w:pPr>
              <w:contextualSpacing/>
              <w:jc w:val="center"/>
              <w:rPr>
                <w:rFonts w:ascii="Arial" w:eastAsia="Calibri" w:hAnsi="Arial" w:cs="Arial"/>
                <w:sz w:val="22"/>
                <w:szCs w:val="22"/>
                <w:lang w:val="es-ES"/>
              </w:rPr>
            </w:pPr>
          </w:p>
        </w:tc>
      </w:tr>
      <w:tr w:rsidR="007641EF" w:rsidRPr="004C1403" w14:paraId="08AAD75D" w14:textId="77777777" w:rsidTr="00BE189C">
        <w:tc>
          <w:tcPr>
            <w:tcW w:w="2376" w:type="dxa"/>
          </w:tcPr>
          <w:p w14:paraId="0E598158" w14:textId="77777777" w:rsidR="007641EF" w:rsidRPr="004C1403" w:rsidRDefault="007641EF" w:rsidP="003A42DF">
            <w:pPr>
              <w:contextualSpacing/>
              <w:jc w:val="both"/>
              <w:rPr>
                <w:rFonts w:ascii="Arial" w:eastAsia="Calibri" w:hAnsi="Arial" w:cs="Arial"/>
                <w:sz w:val="22"/>
                <w:szCs w:val="22"/>
                <w:lang w:val="es-ES"/>
              </w:rPr>
            </w:pPr>
            <w:r w:rsidRPr="004C1403">
              <w:rPr>
                <w:rFonts w:ascii="Arial" w:eastAsia="Calibri" w:hAnsi="Arial" w:cs="Arial"/>
                <w:sz w:val="22"/>
                <w:szCs w:val="22"/>
                <w:lang w:val="es-ES"/>
              </w:rPr>
              <w:t xml:space="preserve">Primera revisión </w:t>
            </w:r>
          </w:p>
        </w:tc>
        <w:tc>
          <w:tcPr>
            <w:tcW w:w="1116" w:type="dxa"/>
          </w:tcPr>
          <w:p w14:paraId="1AC3B462" w14:textId="77777777" w:rsidR="007641EF" w:rsidRPr="004C1403" w:rsidRDefault="007641EF" w:rsidP="003A42DF">
            <w:pPr>
              <w:contextualSpacing/>
              <w:jc w:val="both"/>
              <w:rPr>
                <w:rFonts w:ascii="Arial" w:eastAsia="Calibri" w:hAnsi="Arial" w:cs="Arial"/>
                <w:sz w:val="22"/>
                <w:szCs w:val="22"/>
                <w:lang w:val="es-ES"/>
              </w:rPr>
            </w:pPr>
          </w:p>
        </w:tc>
        <w:tc>
          <w:tcPr>
            <w:tcW w:w="1149" w:type="dxa"/>
          </w:tcPr>
          <w:p w14:paraId="60EBDBE8" w14:textId="77777777" w:rsidR="007641EF" w:rsidRPr="004C1403" w:rsidRDefault="007641EF" w:rsidP="003A42DF">
            <w:pPr>
              <w:contextualSpacing/>
              <w:jc w:val="both"/>
              <w:rPr>
                <w:rFonts w:ascii="Arial" w:eastAsia="Calibri" w:hAnsi="Arial" w:cs="Arial"/>
                <w:sz w:val="22"/>
                <w:szCs w:val="22"/>
                <w:lang w:val="es-ES"/>
              </w:rPr>
            </w:pPr>
          </w:p>
        </w:tc>
        <w:tc>
          <w:tcPr>
            <w:tcW w:w="1921" w:type="dxa"/>
          </w:tcPr>
          <w:p w14:paraId="536037FC" w14:textId="77777777" w:rsidR="007641EF" w:rsidRPr="004C1403" w:rsidRDefault="007641EF" w:rsidP="003A42DF">
            <w:pPr>
              <w:contextualSpacing/>
              <w:jc w:val="both"/>
              <w:rPr>
                <w:rFonts w:ascii="Arial" w:eastAsia="Calibri" w:hAnsi="Arial" w:cs="Arial"/>
                <w:sz w:val="22"/>
                <w:szCs w:val="22"/>
                <w:lang w:val="es-ES"/>
              </w:rPr>
            </w:pPr>
          </w:p>
        </w:tc>
        <w:tc>
          <w:tcPr>
            <w:tcW w:w="2936" w:type="dxa"/>
          </w:tcPr>
          <w:p w14:paraId="2D509D2F" w14:textId="77777777" w:rsidR="007641EF" w:rsidRPr="004C1403" w:rsidRDefault="007641EF" w:rsidP="003A42DF">
            <w:pPr>
              <w:contextualSpacing/>
              <w:jc w:val="both"/>
              <w:rPr>
                <w:rFonts w:ascii="Arial" w:eastAsia="Calibri" w:hAnsi="Arial" w:cs="Arial"/>
                <w:sz w:val="22"/>
                <w:szCs w:val="22"/>
                <w:lang w:val="es-ES"/>
              </w:rPr>
            </w:pPr>
          </w:p>
        </w:tc>
      </w:tr>
      <w:tr w:rsidR="007641EF" w:rsidRPr="004C1403" w14:paraId="40FE759B" w14:textId="77777777" w:rsidTr="00BE189C">
        <w:tc>
          <w:tcPr>
            <w:tcW w:w="2376" w:type="dxa"/>
          </w:tcPr>
          <w:p w14:paraId="1D14C29C" w14:textId="77777777" w:rsidR="007641EF" w:rsidRPr="004C1403" w:rsidRDefault="007641EF" w:rsidP="003A42DF">
            <w:pPr>
              <w:contextualSpacing/>
              <w:jc w:val="both"/>
              <w:rPr>
                <w:rFonts w:ascii="Arial" w:eastAsia="Calibri" w:hAnsi="Arial" w:cs="Arial"/>
                <w:sz w:val="22"/>
                <w:szCs w:val="22"/>
                <w:lang w:val="es-ES"/>
              </w:rPr>
            </w:pPr>
            <w:r w:rsidRPr="004C1403">
              <w:rPr>
                <w:rFonts w:ascii="Arial" w:eastAsia="Calibri" w:hAnsi="Arial" w:cs="Arial"/>
                <w:sz w:val="22"/>
                <w:szCs w:val="22"/>
                <w:lang w:val="es-ES"/>
              </w:rPr>
              <w:t xml:space="preserve">Segunda revisión </w:t>
            </w:r>
          </w:p>
        </w:tc>
        <w:tc>
          <w:tcPr>
            <w:tcW w:w="1116" w:type="dxa"/>
          </w:tcPr>
          <w:p w14:paraId="407A9A83" w14:textId="77777777" w:rsidR="007641EF" w:rsidRPr="004C1403" w:rsidRDefault="007641EF" w:rsidP="003A42DF">
            <w:pPr>
              <w:contextualSpacing/>
              <w:jc w:val="both"/>
              <w:rPr>
                <w:rFonts w:ascii="Arial" w:eastAsia="Calibri" w:hAnsi="Arial" w:cs="Arial"/>
                <w:sz w:val="22"/>
                <w:szCs w:val="22"/>
                <w:lang w:val="es-ES"/>
              </w:rPr>
            </w:pPr>
          </w:p>
        </w:tc>
        <w:tc>
          <w:tcPr>
            <w:tcW w:w="1149" w:type="dxa"/>
          </w:tcPr>
          <w:p w14:paraId="3A866423" w14:textId="77777777" w:rsidR="007641EF" w:rsidRPr="004C1403" w:rsidRDefault="007641EF" w:rsidP="003A42DF">
            <w:pPr>
              <w:contextualSpacing/>
              <w:jc w:val="both"/>
              <w:rPr>
                <w:rFonts w:ascii="Arial" w:eastAsia="Calibri" w:hAnsi="Arial" w:cs="Arial"/>
                <w:sz w:val="22"/>
                <w:szCs w:val="22"/>
                <w:lang w:val="es-ES"/>
              </w:rPr>
            </w:pPr>
          </w:p>
        </w:tc>
        <w:tc>
          <w:tcPr>
            <w:tcW w:w="1921" w:type="dxa"/>
          </w:tcPr>
          <w:p w14:paraId="50BC76AB" w14:textId="77777777" w:rsidR="007641EF" w:rsidRPr="004C1403" w:rsidRDefault="007641EF" w:rsidP="003A42DF">
            <w:pPr>
              <w:contextualSpacing/>
              <w:jc w:val="both"/>
              <w:rPr>
                <w:rFonts w:ascii="Arial" w:eastAsia="Calibri" w:hAnsi="Arial" w:cs="Arial"/>
                <w:sz w:val="22"/>
                <w:szCs w:val="22"/>
                <w:lang w:val="es-ES"/>
              </w:rPr>
            </w:pPr>
          </w:p>
        </w:tc>
        <w:tc>
          <w:tcPr>
            <w:tcW w:w="2936" w:type="dxa"/>
          </w:tcPr>
          <w:p w14:paraId="692163CC" w14:textId="77777777" w:rsidR="007641EF" w:rsidRPr="004C1403" w:rsidRDefault="007641EF" w:rsidP="003A42DF">
            <w:pPr>
              <w:contextualSpacing/>
              <w:jc w:val="both"/>
              <w:rPr>
                <w:rFonts w:ascii="Arial" w:eastAsia="Calibri" w:hAnsi="Arial" w:cs="Arial"/>
                <w:sz w:val="22"/>
                <w:szCs w:val="22"/>
                <w:lang w:val="es-ES"/>
              </w:rPr>
            </w:pPr>
          </w:p>
        </w:tc>
      </w:tr>
      <w:tr w:rsidR="007641EF" w:rsidRPr="004C1403" w14:paraId="00D154EE" w14:textId="77777777" w:rsidTr="00BE189C">
        <w:tc>
          <w:tcPr>
            <w:tcW w:w="2376" w:type="dxa"/>
          </w:tcPr>
          <w:p w14:paraId="7CF295BE" w14:textId="77777777" w:rsidR="007641EF" w:rsidRPr="004C1403" w:rsidRDefault="007641EF" w:rsidP="003A42DF">
            <w:pPr>
              <w:contextualSpacing/>
              <w:jc w:val="both"/>
              <w:rPr>
                <w:rFonts w:ascii="Arial" w:eastAsia="Calibri" w:hAnsi="Arial" w:cs="Arial"/>
                <w:sz w:val="22"/>
                <w:szCs w:val="22"/>
                <w:lang w:val="es-ES"/>
              </w:rPr>
            </w:pPr>
            <w:r w:rsidRPr="004C1403">
              <w:rPr>
                <w:rFonts w:ascii="Arial" w:eastAsia="Calibri" w:hAnsi="Arial" w:cs="Arial"/>
                <w:sz w:val="22"/>
                <w:szCs w:val="22"/>
                <w:lang w:val="es-ES"/>
              </w:rPr>
              <w:t>Tercera revisión</w:t>
            </w:r>
          </w:p>
        </w:tc>
        <w:tc>
          <w:tcPr>
            <w:tcW w:w="1116" w:type="dxa"/>
          </w:tcPr>
          <w:p w14:paraId="0167A372" w14:textId="77777777" w:rsidR="007641EF" w:rsidRPr="004C1403" w:rsidRDefault="007641EF" w:rsidP="003A42DF">
            <w:pPr>
              <w:contextualSpacing/>
              <w:jc w:val="both"/>
              <w:rPr>
                <w:rFonts w:ascii="Arial" w:eastAsia="Calibri" w:hAnsi="Arial" w:cs="Arial"/>
                <w:sz w:val="22"/>
                <w:szCs w:val="22"/>
                <w:lang w:val="es-ES"/>
              </w:rPr>
            </w:pPr>
          </w:p>
        </w:tc>
        <w:tc>
          <w:tcPr>
            <w:tcW w:w="1149" w:type="dxa"/>
          </w:tcPr>
          <w:p w14:paraId="7FF604FB" w14:textId="77777777" w:rsidR="007641EF" w:rsidRPr="004C1403" w:rsidRDefault="007641EF" w:rsidP="003A42DF">
            <w:pPr>
              <w:contextualSpacing/>
              <w:jc w:val="both"/>
              <w:rPr>
                <w:rFonts w:ascii="Arial" w:eastAsia="Calibri" w:hAnsi="Arial" w:cs="Arial"/>
                <w:sz w:val="22"/>
                <w:szCs w:val="22"/>
                <w:lang w:val="es-ES"/>
              </w:rPr>
            </w:pPr>
          </w:p>
        </w:tc>
        <w:tc>
          <w:tcPr>
            <w:tcW w:w="1921" w:type="dxa"/>
          </w:tcPr>
          <w:p w14:paraId="1C2A16B6" w14:textId="77777777" w:rsidR="007641EF" w:rsidRPr="004C1403" w:rsidRDefault="007641EF" w:rsidP="003A42DF">
            <w:pPr>
              <w:contextualSpacing/>
              <w:jc w:val="both"/>
              <w:rPr>
                <w:rFonts w:ascii="Arial" w:eastAsia="Calibri" w:hAnsi="Arial" w:cs="Arial"/>
                <w:sz w:val="22"/>
                <w:szCs w:val="22"/>
                <w:lang w:val="es-ES"/>
              </w:rPr>
            </w:pPr>
          </w:p>
        </w:tc>
        <w:tc>
          <w:tcPr>
            <w:tcW w:w="2936" w:type="dxa"/>
          </w:tcPr>
          <w:p w14:paraId="15B5F6FF" w14:textId="77777777" w:rsidR="007641EF" w:rsidRPr="004C1403" w:rsidRDefault="007641EF" w:rsidP="003A42DF">
            <w:pPr>
              <w:contextualSpacing/>
              <w:jc w:val="both"/>
              <w:rPr>
                <w:rFonts w:ascii="Arial" w:eastAsia="Calibri" w:hAnsi="Arial" w:cs="Arial"/>
                <w:sz w:val="22"/>
                <w:szCs w:val="22"/>
                <w:lang w:val="es-ES"/>
              </w:rPr>
            </w:pPr>
          </w:p>
        </w:tc>
      </w:tr>
      <w:tr w:rsidR="007641EF" w:rsidRPr="004C1403" w14:paraId="10B03CB8" w14:textId="77777777" w:rsidTr="00BE189C">
        <w:tc>
          <w:tcPr>
            <w:tcW w:w="2376" w:type="dxa"/>
          </w:tcPr>
          <w:p w14:paraId="79B3DC17" w14:textId="77777777" w:rsidR="007641EF" w:rsidRPr="004C1403" w:rsidRDefault="007641EF" w:rsidP="003A42DF">
            <w:pPr>
              <w:contextualSpacing/>
              <w:jc w:val="both"/>
              <w:rPr>
                <w:rFonts w:ascii="Arial" w:eastAsia="Calibri" w:hAnsi="Arial" w:cs="Arial"/>
                <w:sz w:val="22"/>
                <w:szCs w:val="22"/>
                <w:lang w:val="es-ES"/>
              </w:rPr>
            </w:pPr>
            <w:r w:rsidRPr="004C1403">
              <w:rPr>
                <w:rFonts w:ascii="Arial" w:eastAsia="Calibri" w:hAnsi="Arial" w:cs="Arial"/>
                <w:sz w:val="22"/>
                <w:szCs w:val="22"/>
                <w:lang w:val="es-ES"/>
              </w:rPr>
              <w:t>Cuarta revisión</w:t>
            </w:r>
          </w:p>
        </w:tc>
        <w:tc>
          <w:tcPr>
            <w:tcW w:w="1116" w:type="dxa"/>
          </w:tcPr>
          <w:p w14:paraId="040F4FF4" w14:textId="77777777" w:rsidR="007641EF" w:rsidRPr="004C1403" w:rsidRDefault="007641EF" w:rsidP="003A42DF">
            <w:pPr>
              <w:contextualSpacing/>
              <w:jc w:val="both"/>
              <w:rPr>
                <w:rFonts w:ascii="Arial" w:eastAsia="Calibri" w:hAnsi="Arial" w:cs="Arial"/>
                <w:sz w:val="22"/>
                <w:szCs w:val="22"/>
                <w:lang w:val="es-ES"/>
              </w:rPr>
            </w:pPr>
          </w:p>
        </w:tc>
        <w:tc>
          <w:tcPr>
            <w:tcW w:w="1149" w:type="dxa"/>
          </w:tcPr>
          <w:p w14:paraId="5A7AEA61" w14:textId="77777777" w:rsidR="007641EF" w:rsidRPr="004C1403" w:rsidRDefault="007641EF" w:rsidP="003A42DF">
            <w:pPr>
              <w:contextualSpacing/>
              <w:jc w:val="both"/>
              <w:rPr>
                <w:rFonts w:ascii="Arial" w:eastAsia="Calibri" w:hAnsi="Arial" w:cs="Arial"/>
                <w:sz w:val="22"/>
                <w:szCs w:val="22"/>
                <w:lang w:val="es-ES"/>
              </w:rPr>
            </w:pPr>
          </w:p>
        </w:tc>
        <w:tc>
          <w:tcPr>
            <w:tcW w:w="1921" w:type="dxa"/>
          </w:tcPr>
          <w:p w14:paraId="387E618E" w14:textId="77777777" w:rsidR="007641EF" w:rsidRPr="004C1403" w:rsidRDefault="007641EF" w:rsidP="003A42DF">
            <w:pPr>
              <w:contextualSpacing/>
              <w:jc w:val="both"/>
              <w:rPr>
                <w:rFonts w:ascii="Arial" w:eastAsia="Calibri" w:hAnsi="Arial" w:cs="Arial"/>
                <w:sz w:val="22"/>
                <w:szCs w:val="22"/>
                <w:lang w:val="es-ES"/>
              </w:rPr>
            </w:pPr>
          </w:p>
        </w:tc>
        <w:tc>
          <w:tcPr>
            <w:tcW w:w="2936" w:type="dxa"/>
          </w:tcPr>
          <w:p w14:paraId="63716804" w14:textId="77777777" w:rsidR="007641EF" w:rsidRPr="004C1403" w:rsidRDefault="007641EF" w:rsidP="003A42DF">
            <w:pPr>
              <w:contextualSpacing/>
              <w:jc w:val="both"/>
              <w:rPr>
                <w:rFonts w:ascii="Arial" w:eastAsia="Calibri" w:hAnsi="Arial" w:cs="Arial"/>
                <w:sz w:val="22"/>
                <w:szCs w:val="22"/>
                <w:lang w:val="es-ES"/>
              </w:rPr>
            </w:pPr>
          </w:p>
        </w:tc>
      </w:tr>
    </w:tbl>
    <w:p w14:paraId="54161B76" w14:textId="77777777" w:rsidR="007641EF" w:rsidRPr="004C1403" w:rsidRDefault="007641EF" w:rsidP="007641EF">
      <w:pPr>
        <w:jc w:val="both"/>
        <w:rPr>
          <w:rFonts w:ascii="Arial" w:hAnsi="Arial" w:cs="Arial"/>
          <w:b/>
          <w:sz w:val="22"/>
          <w:szCs w:val="22"/>
        </w:rPr>
      </w:pPr>
    </w:p>
    <w:p w14:paraId="62139830" w14:textId="77777777" w:rsidR="000B6116" w:rsidRDefault="000B6116" w:rsidP="00BE189C">
      <w:pPr>
        <w:spacing w:line="256" w:lineRule="auto"/>
        <w:contextualSpacing/>
        <w:jc w:val="both"/>
        <w:rPr>
          <w:rFonts w:ascii="Arial" w:eastAsia="Calibri" w:hAnsi="Arial" w:cs="Arial"/>
          <w:b/>
          <w:sz w:val="22"/>
          <w:szCs w:val="22"/>
          <w:lang w:val="es-ES"/>
        </w:rPr>
      </w:pPr>
    </w:p>
    <w:p w14:paraId="6F2855AE" w14:textId="2952A1BD" w:rsidR="007641EF" w:rsidRPr="004C1403" w:rsidRDefault="009F73A4" w:rsidP="00BE189C">
      <w:pPr>
        <w:spacing w:line="256" w:lineRule="auto"/>
        <w:contextualSpacing/>
        <w:jc w:val="both"/>
        <w:rPr>
          <w:rFonts w:ascii="Arial" w:eastAsia="Calibri" w:hAnsi="Arial" w:cs="Arial"/>
          <w:b/>
          <w:sz w:val="22"/>
          <w:szCs w:val="22"/>
          <w:lang w:val="es-ES"/>
        </w:rPr>
      </w:pPr>
      <w:r w:rsidRPr="004C1403">
        <w:rPr>
          <w:rFonts w:ascii="Arial" w:eastAsia="Calibri" w:hAnsi="Arial" w:cs="Arial"/>
          <w:b/>
          <w:sz w:val="22"/>
          <w:szCs w:val="22"/>
          <w:lang w:val="es-ES"/>
        </w:rPr>
        <w:t>11</w:t>
      </w:r>
      <w:r w:rsidR="007641EF" w:rsidRPr="004C1403">
        <w:rPr>
          <w:rFonts w:ascii="Arial" w:eastAsia="Calibri" w:hAnsi="Arial" w:cs="Arial"/>
          <w:b/>
          <w:sz w:val="22"/>
          <w:szCs w:val="22"/>
          <w:lang w:val="es-ES"/>
        </w:rPr>
        <w:t>. ANEXOS</w:t>
      </w:r>
    </w:p>
    <w:p w14:paraId="796BEFEA" w14:textId="77777777" w:rsidR="007641EF" w:rsidRPr="004C1403" w:rsidRDefault="007641EF" w:rsidP="007641EF">
      <w:pPr>
        <w:spacing w:line="256" w:lineRule="auto"/>
        <w:contextualSpacing/>
        <w:jc w:val="both"/>
        <w:rPr>
          <w:rFonts w:ascii="Arial" w:eastAsia="Calibri" w:hAnsi="Arial" w:cs="Arial"/>
          <w:b/>
          <w:sz w:val="22"/>
          <w:szCs w:val="22"/>
          <w:u w:val="single"/>
          <w:lang w:val="es-ES"/>
        </w:rPr>
      </w:pPr>
    </w:p>
    <w:tbl>
      <w:tblPr>
        <w:tblStyle w:val="TableGrid"/>
        <w:tblW w:w="5000" w:type="pct"/>
        <w:tblInd w:w="108" w:type="dxa"/>
        <w:tblLook w:val="04A0" w:firstRow="1" w:lastRow="0" w:firstColumn="1" w:lastColumn="0" w:noHBand="0" w:noVBand="1"/>
      </w:tblPr>
      <w:tblGrid>
        <w:gridCol w:w="2247"/>
        <w:gridCol w:w="7147"/>
      </w:tblGrid>
      <w:tr w:rsidR="007641EF" w:rsidRPr="004C1403" w14:paraId="20004F45" w14:textId="77777777" w:rsidTr="0028716A">
        <w:trPr>
          <w:trHeight w:val="70"/>
        </w:trPr>
        <w:tc>
          <w:tcPr>
            <w:tcW w:w="11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CDFE004" w14:textId="77777777" w:rsidR="007641EF" w:rsidRPr="004C1403" w:rsidRDefault="007641EF" w:rsidP="003A42DF">
            <w:pPr>
              <w:jc w:val="center"/>
              <w:rPr>
                <w:rFonts w:ascii="Arial" w:eastAsia="Calibri" w:hAnsi="Arial" w:cs="Arial"/>
                <w:b/>
                <w:color w:val="FFFFFF" w:themeColor="background1"/>
                <w:sz w:val="22"/>
                <w:szCs w:val="22"/>
                <w:lang w:val="es-ES"/>
              </w:rPr>
            </w:pPr>
            <w:r w:rsidRPr="004C1403">
              <w:rPr>
                <w:rFonts w:ascii="Arial" w:eastAsia="Calibri" w:hAnsi="Arial" w:cs="Arial"/>
                <w:b/>
                <w:color w:val="FFFFFF" w:themeColor="background1"/>
                <w:sz w:val="22"/>
                <w:szCs w:val="22"/>
                <w:lang w:val="es-ES"/>
              </w:rPr>
              <w:t>Anexo N°</w:t>
            </w:r>
          </w:p>
        </w:tc>
        <w:tc>
          <w:tcPr>
            <w:tcW w:w="3804"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3A1C49A" w14:textId="77777777" w:rsidR="007641EF" w:rsidRPr="004C1403" w:rsidRDefault="007641EF" w:rsidP="003A42DF">
            <w:pPr>
              <w:jc w:val="center"/>
              <w:rPr>
                <w:rFonts w:ascii="Arial" w:eastAsia="Calibri" w:hAnsi="Arial" w:cs="Arial"/>
                <w:b/>
                <w:color w:val="FFFFFF" w:themeColor="background1"/>
                <w:sz w:val="22"/>
                <w:szCs w:val="22"/>
                <w:lang w:val="es-ES"/>
              </w:rPr>
            </w:pPr>
            <w:r w:rsidRPr="004C1403">
              <w:rPr>
                <w:rFonts w:ascii="Arial" w:eastAsia="Calibri" w:hAnsi="Arial" w:cs="Arial"/>
                <w:b/>
                <w:color w:val="FFFFFF" w:themeColor="background1"/>
                <w:sz w:val="22"/>
                <w:szCs w:val="22"/>
                <w:lang w:val="es-ES"/>
              </w:rPr>
              <w:t>Nombre</w:t>
            </w:r>
          </w:p>
        </w:tc>
      </w:tr>
      <w:tr w:rsidR="007641EF" w:rsidRPr="004C1403" w14:paraId="03BCEB64" w14:textId="77777777" w:rsidTr="0028716A">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46EDBF57" w14:textId="77777777" w:rsidR="007641EF" w:rsidRPr="004C1403" w:rsidRDefault="007641EF" w:rsidP="003A42DF">
            <w:pPr>
              <w:jc w:val="center"/>
              <w:rPr>
                <w:rFonts w:ascii="Arial" w:eastAsia="Calibri" w:hAnsi="Arial" w:cs="Arial"/>
                <w:sz w:val="22"/>
                <w:szCs w:val="22"/>
                <w:lang w:val="es-ES"/>
              </w:rPr>
            </w:pPr>
            <w:r w:rsidRPr="004C1403">
              <w:rPr>
                <w:rFonts w:ascii="Arial" w:eastAsia="Calibri" w:hAnsi="Arial" w:cs="Arial"/>
                <w:sz w:val="22"/>
                <w:szCs w:val="22"/>
                <w:lang w:val="es-ES"/>
              </w:rPr>
              <w:t>1</w:t>
            </w:r>
          </w:p>
        </w:tc>
        <w:tc>
          <w:tcPr>
            <w:tcW w:w="3804" w:type="pct"/>
            <w:tcBorders>
              <w:top w:val="single" w:sz="4" w:space="0" w:color="auto"/>
              <w:left w:val="single" w:sz="4" w:space="0" w:color="auto"/>
              <w:bottom w:val="single" w:sz="4" w:space="0" w:color="auto"/>
              <w:right w:val="single" w:sz="4" w:space="0" w:color="auto"/>
            </w:tcBorders>
            <w:vAlign w:val="center"/>
          </w:tcPr>
          <w:p w14:paraId="29D24C11" w14:textId="0837F6E9" w:rsidR="007641EF" w:rsidRPr="004C1403" w:rsidRDefault="00E05710" w:rsidP="00CF19DE">
            <w:pPr>
              <w:jc w:val="center"/>
              <w:rPr>
                <w:rFonts w:ascii="Arial" w:eastAsia="Arial Narrow" w:hAnsi="Arial" w:cs="Arial"/>
                <w:bCs/>
                <w:sz w:val="22"/>
                <w:szCs w:val="22"/>
              </w:rPr>
            </w:pPr>
            <w:r w:rsidRPr="004C1403">
              <w:rPr>
                <w:rFonts w:ascii="Arial" w:eastAsia="Arial Narrow" w:hAnsi="Arial" w:cs="Arial"/>
                <w:bCs/>
                <w:sz w:val="22"/>
                <w:szCs w:val="22"/>
              </w:rPr>
              <w:t>Formulario Registro de la Evaluación y Documentación de Medidas Alternativas a Condiciones Esenciales en Normas del Dominio III</w:t>
            </w:r>
          </w:p>
        </w:tc>
      </w:tr>
      <w:tr w:rsidR="00F07912" w:rsidRPr="00C8797F" w14:paraId="07B6C873" w14:textId="77777777" w:rsidTr="0028716A">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019F0C2F" w14:textId="77777777" w:rsidR="00F07912" w:rsidRPr="00C8797F" w:rsidRDefault="00F07912" w:rsidP="003A42DF">
            <w:pPr>
              <w:jc w:val="center"/>
              <w:rPr>
                <w:rFonts w:ascii="Arial" w:eastAsia="Calibri" w:hAnsi="Arial" w:cs="Arial"/>
                <w:sz w:val="22"/>
                <w:szCs w:val="22"/>
                <w:lang w:val="es-ES"/>
              </w:rPr>
            </w:pPr>
            <w:r w:rsidRPr="00C8797F">
              <w:rPr>
                <w:rFonts w:ascii="Arial" w:eastAsia="Calibri" w:hAnsi="Arial" w:cs="Arial"/>
                <w:sz w:val="22"/>
                <w:szCs w:val="22"/>
                <w:lang w:val="es-ES"/>
              </w:rPr>
              <w:t>2</w:t>
            </w:r>
          </w:p>
        </w:tc>
        <w:tc>
          <w:tcPr>
            <w:tcW w:w="3804" w:type="pct"/>
            <w:tcBorders>
              <w:top w:val="single" w:sz="4" w:space="0" w:color="auto"/>
              <w:left w:val="single" w:sz="4" w:space="0" w:color="auto"/>
              <w:bottom w:val="single" w:sz="4" w:space="0" w:color="auto"/>
              <w:right w:val="single" w:sz="4" w:space="0" w:color="auto"/>
            </w:tcBorders>
            <w:vAlign w:val="center"/>
          </w:tcPr>
          <w:p w14:paraId="4DA32B09" w14:textId="77777777" w:rsidR="00F07912" w:rsidRPr="00F234C5" w:rsidRDefault="00F07912" w:rsidP="0079789C">
            <w:pPr>
              <w:jc w:val="center"/>
              <w:rPr>
                <w:rFonts w:ascii="Arial" w:eastAsia="Arial Narrow" w:hAnsi="Arial" w:cs="Arial"/>
                <w:bCs/>
                <w:sz w:val="22"/>
                <w:szCs w:val="22"/>
              </w:rPr>
            </w:pPr>
            <w:r w:rsidRPr="00F234C5">
              <w:rPr>
                <w:rFonts w:ascii="Arial" w:eastAsia="Arial Narrow" w:hAnsi="Arial" w:cs="Arial"/>
                <w:bCs/>
                <w:sz w:val="22"/>
                <w:szCs w:val="22"/>
              </w:rPr>
              <w:t>Formulario Acta de Reunión Jefe de Servicio</w:t>
            </w:r>
          </w:p>
        </w:tc>
      </w:tr>
      <w:tr w:rsidR="00F234C5" w:rsidRPr="00C8797F" w14:paraId="1B0AE8D9" w14:textId="77777777" w:rsidTr="0028716A">
        <w:trPr>
          <w:trHeight w:val="420"/>
        </w:trPr>
        <w:tc>
          <w:tcPr>
            <w:tcW w:w="1196" w:type="pct"/>
            <w:tcBorders>
              <w:top w:val="single" w:sz="4" w:space="0" w:color="auto"/>
              <w:left w:val="single" w:sz="4" w:space="0" w:color="auto"/>
              <w:bottom w:val="single" w:sz="4" w:space="0" w:color="auto"/>
              <w:right w:val="single" w:sz="4" w:space="0" w:color="auto"/>
            </w:tcBorders>
            <w:vAlign w:val="center"/>
          </w:tcPr>
          <w:p w14:paraId="5DEFD622" w14:textId="2B435422" w:rsidR="00F234C5" w:rsidRPr="00C8797F" w:rsidRDefault="00085773" w:rsidP="003A42DF">
            <w:pPr>
              <w:jc w:val="center"/>
              <w:rPr>
                <w:rFonts w:ascii="Arial" w:eastAsia="Calibri" w:hAnsi="Arial" w:cs="Arial"/>
                <w:sz w:val="22"/>
                <w:szCs w:val="22"/>
                <w:lang w:val="es-ES"/>
              </w:rPr>
            </w:pPr>
            <w:r>
              <w:rPr>
                <w:rFonts w:ascii="Arial" w:eastAsia="Calibri" w:hAnsi="Arial" w:cs="Arial"/>
                <w:sz w:val="22"/>
                <w:szCs w:val="22"/>
                <w:lang w:val="es-ES"/>
              </w:rPr>
              <w:t>3</w:t>
            </w:r>
          </w:p>
        </w:tc>
        <w:tc>
          <w:tcPr>
            <w:tcW w:w="3804" w:type="pct"/>
            <w:tcBorders>
              <w:top w:val="single" w:sz="4" w:space="0" w:color="auto"/>
              <w:left w:val="single" w:sz="4" w:space="0" w:color="auto"/>
              <w:bottom w:val="single" w:sz="4" w:space="0" w:color="auto"/>
              <w:right w:val="single" w:sz="4" w:space="0" w:color="auto"/>
            </w:tcBorders>
            <w:vAlign w:val="center"/>
          </w:tcPr>
          <w:p w14:paraId="54F6CC5D" w14:textId="28D16393" w:rsidR="00F234C5" w:rsidRPr="00F234C5" w:rsidRDefault="00925249" w:rsidP="0079789C">
            <w:pPr>
              <w:jc w:val="center"/>
              <w:rPr>
                <w:rFonts w:ascii="Arial" w:eastAsia="Arial Narrow" w:hAnsi="Arial" w:cs="Arial"/>
                <w:bCs/>
                <w:sz w:val="22"/>
                <w:szCs w:val="22"/>
              </w:rPr>
            </w:pPr>
            <w:r w:rsidRPr="00925249">
              <w:rPr>
                <w:rFonts w:ascii="Arial" w:eastAsia="Arial Narrow" w:hAnsi="Arial" w:cs="Arial"/>
                <w:bCs/>
                <w:sz w:val="22"/>
                <w:szCs w:val="22"/>
              </w:rPr>
              <w:t>Formulario Cumplimiento Indicadores Desempeño</w:t>
            </w:r>
          </w:p>
        </w:tc>
      </w:tr>
    </w:tbl>
    <w:p w14:paraId="33719B3B" w14:textId="77777777" w:rsidR="00D91421" w:rsidRPr="00D91421" w:rsidRDefault="00D91421" w:rsidP="00F718FE">
      <w:pPr>
        <w:ind w:left="720"/>
        <w:rPr>
          <w:rFonts w:ascii="Arial" w:eastAsia="Calibri" w:hAnsi="Arial" w:cs="Arial"/>
          <w:sz w:val="22"/>
          <w:szCs w:val="22"/>
        </w:rPr>
      </w:pPr>
    </w:p>
    <w:sectPr w:rsidR="00D91421" w:rsidRPr="00D91421" w:rsidSect="002D35A1">
      <w:headerReference w:type="even" r:id="rId9"/>
      <w:headerReference w:type="default" r:id="rId10"/>
      <w:footerReference w:type="even" r:id="rId11"/>
      <w:footerReference w:type="default" r:id="rId12"/>
      <w:headerReference w:type="first" r:id="rId13"/>
      <w:footerReference w:type="first" r:id="rId14"/>
      <w:pgSz w:w="12240" w:h="15840"/>
      <w:pgMar w:top="1418" w:right="1418" w:bottom="1418" w:left="1418"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C9E64" w14:textId="77777777" w:rsidR="00C26648" w:rsidRDefault="00C26648">
      <w:r>
        <w:separator/>
      </w:r>
    </w:p>
  </w:endnote>
  <w:endnote w:type="continuationSeparator" w:id="0">
    <w:p w14:paraId="1C05A79C" w14:textId="77777777" w:rsidR="00C26648" w:rsidRDefault="00C26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lbertville">
    <w:altName w:val="Times New Roman"/>
    <w:charset w:val="00"/>
    <w:family w:val="auto"/>
    <w:pitch w:val="default"/>
  </w:font>
  <w:font w:name="BookmanOldStyle-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6B89C" w14:textId="77777777" w:rsidR="00481A55" w:rsidRDefault="00EE1E56">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6294F9B5" w14:textId="77777777" w:rsidR="00481A55" w:rsidRDefault="00481A55">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71372" w14:textId="77777777" w:rsidR="00C53FF9" w:rsidRPr="00CB674E" w:rsidRDefault="00C53FF9" w:rsidP="00C53FF9">
    <w:pPr>
      <w:pStyle w:val="Footer"/>
      <w:jc w:val="right"/>
    </w:pPr>
    <w:r>
      <w:rPr>
        <w:lang w:val="es-ES"/>
      </w:rPr>
      <w:t xml:space="preserve">Página | </w:t>
    </w:r>
    <w:r>
      <w:fldChar w:fldCharType="begin"/>
    </w:r>
    <w:r>
      <w:instrText>PAGE   \* MERGEFORMAT</w:instrText>
    </w:r>
    <w:r>
      <w:fldChar w:fldCharType="separate"/>
    </w:r>
    <w:r>
      <w:t>1</w:t>
    </w:r>
    <w:r>
      <w:fldChar w:fldCharType="end"/>
    </w:r>
  </w:p>
  <w:p w14:paraId="153CE2EC" w14:textId="69586A24" w:rsidR="00481A55" w:rsidRPr="00C53FF9" w:rsidRDefault="00481A55" w:rsidP="00C53FF9">
    <w:pPr>
      <w:pStyle w:val="Footer"/>
      <w:rPr>
        <w:rFonts w:eastAsia="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a9"/>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031"/>
      <w:gridCol w:w="3201"/>
      <w:gridCol w:w="3162"/>
    </w:tblGrid>
    <w:tr w:rsidR="00481A55" w14:paraId="4A6B38B8" w14:textId="77777777" w:rsidTr="00A6483E">
      <w:tc>
        <w:tcPr>
          <w:tcW w:w="1613" w:type="pct"/>
        </w:tcPr>
        <w:p w14:paraId="0C4CDD1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Preparado por</w:t>
          </w:r>
        </w:p>
      </w:tc>
      <w:tc>
        <w:tcPr>
          <w:tcW w:w="1704" w:type="pct"/>
        </w:tcPr>
        <w:p w14:paraId="7BCB8DA7"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Revisado por</w:t>
          </w:r>
        </w:p>
      </w:tc>
      <w:tc>
        <w:tcPr>
          <w:tcW w:w="1683" w:type="pct"/>
        </w:tcPr>
        <w:p w14:paraId="4B0643FE"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Aprobado por</w:t>
          </w:r>
        </w:p>
      </w:tc>
    </w:tr>
    <w:tr w:rsidR="00481A55" w14:paraId="42B68D79" w14:textId="77777777" w:rsidTr="00A6483E">
      <w:trPr>
        <w:trHeight w:val="1027"/>
      </w:trPr>
      <w:tc>
        <w:tcPr>
          <w:tcW w:w="1613" w:type="pct"/>
        </w:tcPr>
        <w:p w14:paraId="0E6BD5B2"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r>
            <w:rPr>
              <w:rFonts w:ascii="Arial" w:eastAsia="Arial" w:hAnsi="Arial" w:cs="Arial"/>
              <w:b/>
              <w:color w:val="000000"/>
            </w:rPr>
            <w:t xml:space="preserve">Nombre:  </w:t>
          </w:r>
        </w:p>
        <w:p w14:paraId="59F1C1E3" w14:textId="77777777" w:rsidR="00481A55" w:rsidRDefault="00EE1E56">
          <w:pPr>
            <w:pBdr>
              <w:top w:val="nil"/>
              <w:left w:val="nil"/>
              <w:bottom w:val="nil"/>
              <w:right w:val="nil"/>
              <w:between w:val="nil"/>
            </w:pBdr>
            <w:tabs>
              <w:tab w:val="center" w:pos="4419"/>
              <w:tab w:val="right" w:pos="8838"/>
            </w:tabs>
            <w:ind w:left="993" w:hanging="993"/>
            <w:rPr>
              <w:rFonts w:ascii="Arial" w:eastAsia="Arial" w:hAnsi="Arial" w:cs="Arial"/>
              <w:b/>
              <w:color w:val="000000"/>
            </w:rPr>
          </w:pPr>
          <w:r>
            <w:rPr>
              <w:rFonts w:ascii="Arial" w:eastAsia="Arial" w:hAnsi="Arial" w:cs="Arial"/>
              <w:b/>
              <w:color w:val="000000"/>
            </w:rPr>
            <w:t>xxxxxxx.</w:t>
          </w:r>
        </w:p>
        <w:p w14:paraId="2AA81275"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w:t>
          </w:r>
        </w:p>
        <w:p w14:paraId="0CD8E90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p w14:paraId="78714354" w14:textId="77777777" w:rsidR="00481A55" w:rsidRDefault="00481A55">
          <w:pPr>
            <w:pBdr>
              <w:top w:val="nil"/>
              <w:left w:val="nil"/>
              <w:bottom w:val="nil"/>
              <w:right w:val="nil"/>
              <w:between w:val="nil"/>
            </w:pBdr>
            <w:tabs>
              <w:tab w:val="center" w:pos="4419"/>
              <w:tab w:val="right" w:pos="8838"/>
            </w:tabs>
            <w:rPr>
              <w:rFonts w:ascii="Arial" w:eastAsia="Arial" w:hAnsi="Arial" w:cs="Arial"/>
              <w:b/>
              <w:color w:val="000000"/>
            </w:rPr>
          </w:pPr>
        </w:p>
      </w:tc>
      <w:tc>
        <w:tcPr>
          <w:tcW w:w="1704" w:type="pct"/>
        </w:tcPr>
        <w:p w14:paraId="2C30E2C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r>
            <w:rPr>
              <w:rFonts w:ascii="Arial" w:eastAsia="Arial" w:hAnsi="Arial" w:cs="Arial"/>
              <w:b/>
              <w:color w:val="000000"/>
            </w:rPr>
            <w:t xml:space="preserve">Nombre: </w:t>
          </w:r>
        </w:p>
        <w:p w14:paraId="6A78D078" w14:textId="77777777" w:rsidR="00481A55" w:rsidRDefault="00EE1E56">
          <w:pPr>
            <w:pBdr>
              <w:top w:val="nil"/>
              <w:left w:val="nil"/>
              <w:bottom w:val="nil"/>
              <w:right w:val="nil"/>
              <w:between w:val="nil"/>
            </w:pBdr>
            <w:tabs>
              <w:tab w:val="center" w:pos="4419"/>
              <w:tab w:val="right" w:pos="8838"/>
            </w:tabs>
            <w:ind w:left="923" w:hanging="923"/>
            <w:rPr>
              <w:rFonts w:ascii="Arial" w:eastAsia="Arial" w:hAnsi="Arial" w:cs="Arial"/>
              <w:b/>
              <w:color w:val="000000"/>
            </w:rPr>
          </w:pPr>
          <w:r>
            <w:rPr>
              <w:rFonts w:ascii="Arial" w:eastAsia="Arial" w:hAnsi="Arial" w:cs="Arial"/>
              <w:b/>
              <w:color w:val="000000"/>
            </w:rPr>
            <w:t>xxxxx.</w:t>
          </w:r>
        </w:p>
        <w:p w14:paraId="37E2862D"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xxxxxx</w:t>
          </w:r>
        </w:p>
        <w:p w14:paraId="08424C7C"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c>
        <w:tcPr>
          <w:tcW w:w="1683" w:type="pct"/>
        </w:tcPr>
        <w:p w14:paraId="727CE63E"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r>
            <w:rPr>
              <w:rFonts w:ascii="Arial" w:eastAsia="Arial" w:hAnsi="Arial" w:cs="Arial"/>
              <w:b/>
              <w:color w:val="000000"/>
            </w:rPr>
            <w:t xml:space="preserve">Nombre:  </w:t>
          </w:r>
        </w:p>
        <w:p w14:paraId="3C99D761" w14:textId="77777777" w:rsidR="00481A55" w:rsidRDefault="00EE1E56">
          <w:pPr>
            <w:pBdr>
              <w:top w:val="nil"/>
              <w:left w:val="nil"/>
              <w:bottom w:val="nil"/>
              <w:right w:val="nil"/>
              <w:between w:val="nil"/>
            </w:pBdr>
            <w:tabs>
              <w:tab w:val="center" w:pos="4419"/>
              <w:tab w:val="right" w:pos="8838"/>
            </w:tabs>
            <w:ind w:left="967" w:hanging="967"/>
            <w:rPr>
              <w:rFonts w:ascii="Arial" w:eastAsia="Arial" w:hAnsi="Arial" w:cs="Arial"/>
              <w:b/>
              <w:color w:val="000000"/>
            </w:rPr>
          </w:pPr>
          <w:r>
            <w:rPr>
              <w:rFonts w:ascii="Arial" w:eastAsia="Arial" w:hAnsi="Arial" w:cs="Arial"/>
              <w:b/>
              <w:color w:val="000000"/>
            </w:rPr>
            <w:t>xxxxx</w:t>
          </w:r>
        </w:p>
        <w:p w14:paraId="74E86BA4"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Cargo:     xxxxxxx</w:t>
          </w:r>
        </w:p>
        <w:p w14:paraId="137676C1" w14:textId="77777777" w:rsidR="00481A55" w:rsidRDefault="00EE1E56">
          <w:pPr>
            <w:pBdr>
              <w:top w:val="nil"/>
              <w:left w:val="nil"/>
              <w:bottom w:val="nil"/>
              <w:right w:val="nil"/>
              <w:between w:val="nil"/>
            </w:pBdr>
            <w:tabs>
              <w:tab w:val="center" w:pos="4419"/>
              <w:tab w:val="right" w:pos="8838"/>
            </w:tabs>
            <w:rPr>
              <w:rFonts w:ascii="Arial" w:eastAsia="Arial" w:hAnsi="Arial" w:cs="Arial"/>
              <w:b/>
              <w:color w:val="000000"/>
            </w:rPr>
          </w:pPr>
          <w:r>
            <w:rPr>
              <w:rFonts w:ascii="Arial" w:eastAsia="Arial" w:hAnsi="Arial" w:cs="Arial"/>
              <w:b/>
              <w:color w:val="000000"/>
            </w:rPr>
            <w:t>Firma:</w:t>
          </w:r>
        </w:p>
      </w:tc>
    </w:tr>
  </w:tbl>
  <w:p w14:paraId="705E401C" w14:textId="77777777" w:rsidR="00481A55" w:rsidRDefault="00481A55" w:rsidP="00A6483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F3B3F" w14:textId="77777777" w:rsidR="00C26648" w:rsidRDefault="00C26648">
      <w:r>
        <w:separator/>
      </w:r>
    </w:p>
  </w:footnote>
  <w:footnote w:type="continuationSeparator" w:id="0">
    <w:p w14:paraId="64752DAF" w14:textId="77777777" w:rsidR="00C26648" w:rsidRDefault="00C26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704C1" w14:textId="7FC21939" w:rsidR="00EB4F84" w:rsidRDefault="001B02A4">
    <w:pPr>
      <w:pStyle w:val="Header"/>
    </w:pPr>
    <w:r>
      <w:rPr>
        <w:noProof/>
      </w:rPr>
      <w:pict w14:anchorId="11C64E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79360" o:spid="_x0000_s1026" type="#_x0000_t136" style="position:absolute;margin-left:0;margin-top:0;width:607.65pt;height:55.2pt;rotation:315;z-index:-251655168;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37" w:type="pct"/>
      <w:tblInd w:w="108" w:type="dxa"/>
      <w:tblLayout w:type="fixed"/>
      <w:tblLook w:val="04A0" w:firstRow="1" w:lastRow="0" w:firstColumn="1" w:lastColumn="0" w:noHBand="0" w:noVBand="1"/>
    </w:tblPr>
    <w:tblGrid>
      <w:gridCol w:w="1384"/>
      <w:gridCol w:w="2260"/>
      <w:gridCol w:w="2330"/>
      <w:gridCol w:w="1918"/>
      <w:gridCol w:w="1384"/>
    </w:tblGrid>
    <w:tr w:rsidR="002D35A1" w14:paraId="56BE9740" w14:textId="77777777" w:rsidTr="00E26575">
      <w:trPr>
        <w:trHeight w:val="276"/>
      </w:trPr>
      <w:tc>
        <w:tcPr>
          <w:tcW w:w="746" w:type="pct"/>
          <w:vMerge w:val="restart"/>
          <w:tcBorders>
            <w:top w:val="single" w:sz="4" w:space="0" w:color="auto"/>
            <w:left w:val="single" w:sz="4" w:space="0" w:color="auto"/>
            <w:bottom w:val="single" w:sz="4" w:space="0" w:color="auto"/>
            <w:right w:val="single" w:sz="4" w:space="0" w:color="auto"/>
          </w:tcBorders>
          <w:vAlign w:val="center"/>
        </w:tcPr>
        <w:p w14:paraId="55A5FB88" w14:textId="3903996D" w:rsidR="002D35A1" w:rsidRDefault="00E26575" w:rsidP="00E26575">
          <w:pPr>
            <w:pStyle w:val="Header"/>
            <w:ind w:left="-142" w:right="-109"/>
            <w:jc w:val="center"/>
          </w:pPr>
          <w:r>
            <w:rPr>
              <w:noProof/>
            </w:rPr>
            <w:drawing>
              <wp:inline distT="0" distB="0" distL="0" distR="0" wp14:anchorId="5A21C6AF" wp14:editId="2A7DB442">
                <wp:extent cx="848298" cy="508867"/>
                <wp:effectExtent l="0" t="0" r="9525" b="5715"/>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408" cy="519130"/>
                        </a:xfrm>
                        <a:prstGeom prst="rect">
                          <a:avLst/>
                        </a:prstGeom>
                        <a:noFill/>
                        <a:ln>
                          <a:noFill/>
                        </a:ln>
                      </pic:spPr>
                    </pic:pic>
                  </a:graphicData>
                </a:graphic>
              </wp:inline>
            </w:drawing>
          </w:r>
        </w:p>
      </w:tc>
      <w:tc>
        <w:tcPr>
          <w:tcW w:w="3508" w:type="pct"/>
          <w:gridSpan w:val="3"/>
          <w:tcBorders>
            <w:left w:val="single" w:sz="4" w:space="0" w:color="auto"/>
          </w:tcBorders>
          <w:vAlign w:val="center"/>
          <w:hideMark/>
        </w:tcPr>
        <w:p w14:paraId="765A6439" w14:textId="77777777" w:rsidR="002D35A1" w:rsidRPr="002D35A1" w:rsidRDefault="002D35A1" w:rsidP="003A42DF">
          <w:pPr>
            <w:pStyle w:val="Header"/>
            <w:jc w:val="center"/>
            <w:rPr>
              <w:rFonts w:ascii="Arial" w:eastAsia="Calibri" w:hAnsi="Arial" w:cs="Arial"/>
              <w:b/>
              <w:sz w:val="22"/>
              <w:szCs w:val="22"/>
              <w:lang w:val="es-ES"/>
            </w:rPr>
          </w:pPr>
          <w:r w:rsidRPr="002D35A1">
            <w:rPr>
              <w:rFonts w:ascii="Arial" w:eastAsia="Calibri" w:hAnsi="Arial" w:cs="Arial"/>
              <w:b/>
              <w:sz w:val="22"/>
              <w:szCs w:val="22"/>
              <w:lang w:val="es-ES"/>
            </w:rPr>
            <w:t xml:space="preserve">PROCEDIMIENTO </w:t>
          </w:r>
        </w:p>
        <w:p w14:paraId="04C3E402" w14:textId="4907B0BE" w:rsidR="002D35A1" w:rsidRPr="002D35A1" w:rsidRDefault="004E3FC6" w:rsidP="007641EF">
          <w:pPr>
            <w:pStyle w:val="Header"/>
            <w:ind w:left="-33"/>
            <w:jc w:val="center"/>
            <w:rPr>
              <w:rFonts w:ascii="Arial" w:eastAsia="Calibri" w:hAnsi="Arial" w:cs="Arial"/>
              <w:b/>
              <w:lang w:val="es-ES"/>
            </w:rPr>
          </w:pPr>
          <w:r w:rsidRPr="004E3FC6">
            <w:rPr>
              <w:rFonts w:ascii="Arial" w:eastAsia="Calibri" w:hAnsi="Arial" w:cs="Arial"/>
              <w:b/>
              <w:sz w:val="22"/>
              <w:szCs w:val="22"/>
              <w:lang w:val="es-ES"/>
            </w:rPr>
            <w:t>EVALUACIÓN Y DOCUMENTACIÓN DE MEDIDAS ALTERNATIVAS A CONDICIONES ESENCIALES EN NORMAS DEL DOMINIO III</w:t>
          </w:r>
        </w:p>
      </w:tc>
      <w:tc>
        <w:tcPr>
          <w:tcW w:w="746" w:type="pct"/>
          <w:vMerge w:val="restart"/>
          <w:vAlign w:val="center"/>
          <w:hideMark/>
        </w:tcPr>
        <w:p w14:paraId="6A0ED998" w14:textId="77777777" w:rsidR="002D35A1" w:rsidRPr="002D35A1" w:rsidRDefault="002D35A1" w:rsidP="003A42DF">
          <w:pPr>
            <w:pStyle w:val="Header"/>
            <w:jc w:val="center"/>
            <w:rPr>
              <w:rFonts w:asciiTheme="minorHAnsi" w:hAnsiTheme="minorHAnsi"/>
              <w:sz w:val="22"/>
              <w:szCs w:val="22"/>
            </w:rPr>
          </w:pPr>
          <w:r w:rsidRPr="002D35A1">
            <w:rPr>
              <w:rFonts w:asciiTheme="minorHAnsi" w:hAnsiTheme="minorHAnsi"/>
              <w:sz w:val="22"/>
              <w:szCs w:val="22"/>
            </w:rPr>
            <w:t>Versión: xx</w:t>
          </w:r>
        </w:p>
      </w:tc>
    </w:tr>
    <w:tr w:rsidR="002D35A1" w14:paraId="2B0C4423" w14:textId="77777777" w:rsidTr="002D35A1">
      <w:trPr>
        <w:trHeight w:val="70"/>
      </w:trPr>
      <w:tc>
        <w:tcPr>
          <w:tcW w:w="746" w:type="pct"/>
          <w:vMerge/>
          <w:tcBorders>
            <w:top w:val="single" w:sz="4" w:space="0" w:color="auto"/>
            <w:left w:val="single" w:sz="4" w:space="0" w:color="auto"/>
            <w:bottom w:val="single" w:sz="4" w:space="0" w:color="auto"/>
            <w:right w:val="single" w:sz="4" w:space="0" w:color="auto"/>
          </w:tcBorders>
          <w:vAlign w:val="center"/>
          <w:hideMark/>
        </w:tcPr>
        <w:p w14:paraId="68BD55D4" w14:textId="77777777" w:rsidR="002D35A1" w:rsidRDefault="002D35A1" w:rsidP="003A42DF"/>
      </w:tc>
      <w:tc>
        <w:tcPr>
          <w:tcW w:w="1218" w:type="pct"/>
          <w:tcBorders>
            <w:left w:val="single" w:sz="4" w:space="0" w:color="auto"/>
          </w:tcBorders>
          <w:vAlign w:val="center"/>
          <w:hideMark/>
        </w:tcPr>
        <w:p w14:paraId="42928F37" w14:textId="77777777" w:rsidR="002D35A1" w:rsidRPr="002D35A1" w:rsidRDefault="002D35A1" w:rsidP="003A42DF">
          <w:pPr>
            <w:pStyle w:val="Header"/>
            <w:jc w:val="both"/>
            <w:rPr>
              <w:rFonts w:asciiTheme="minorHAnsi" w:hAnsiTheme="minorHAnsi"/>
            </w:rPr>
          </w:pPr>
          <w:r w:rsidRPr="002D35A1">
            <w:rPr>
              <w:rFonts w:asciiTheme="minorHAnsi" w:hAnsiTheme="minorHAnsi"/>
            </w:rPr>
            <w:t>SERVICIO:</w:t>
          </w:r>
        </w:p>
      </w:tc>
      <w:tc>
        <w:tcPr>
          <w:tcW w:w="1256" w:type="pct"/>
          <w:tcBorders>
            <w:left w:val="single" w:sz="4" w:space="0" w:color="auto"/>
          </w:tcBorders>
          <w:vAlign w:val="center"/>
        </w:tcPr>
        <w:p w14:paraId="0B8D0BB9" w14:textId="1291A94E" w:rsidR="002D35A1" w:rsidRPr="002D35A1" w:rsidRDefault="002D35A1" w:rsidP="003A42DF">
          <w:pPr>
            <w:pStyle w:val="Header"/>
            <w:jc w:val="both"/>
            <w:rPr>
              <w:rFonts w:asciiTheme="minorHAnsi" w:hAnsiTheme="minorHAnsi"/>
            </w:rPr>
          </w:pPr>
          <w:r w:rsidRPr="002D35A1">
            <w:rPr>
              <w:rFonts w:asciiTheme="minorHAnsi" w:hAnsiTheme="minorHAnsi"/>
            </w:rPr>
            <w:t>CODIGO:</w:t>
          </w:r>
          <w:r w:rsidR="008C2632">
            <w:rPr>
              <w:rFonts w:asciiTheme="minorHAnsi" w:hAnsiTheme="minorHAnsi"/>
            </w:rPr>
            <w:t xml:space="preserve"> 02</w:t>
          </w:r>
          <w:r w:rsidR="001B02A4">
            <w:rPr>
              <w:rFonts w:asciiTheme="minorHAnsi" w:hAnsiTheme="minorHAnsi"/>
            </w:rPr>
            <w:t>2</w:t>
          </w:r>
        </w:p>
      </w:tc>
      <w:tc>
        <w:tcPr>
          <w:tcW w:w="1034" w:type="pct"/>
          <w:vAlign w:val="center"/>
        </w:tcPr>
        <w:p w14:paraId="3D076A69" w14:textId="77777777" w:rsidR="002D35A1" w:rsidRPr="002D35A1" w:rsidRDefault="002D35A1" w:rsidP="003A42DF">
          <w:pPr>
            <w:pStyle w:val="Header"/>
            <w:jc w:val="both"/>
            <w:rPr>
              <w:rFonts w:asciiTheme="minorHAnsi" w:hAnsiTheme="minorHAnsi"/>
            </w:rPr>
          </w:pPr>
          <w:r w:rsidRPr="002D35A1">
            <w:rPr>
              <w:rFonts w:asciiTheme="minorHAnsi" w:hAnsiTheme="minorHAnsi"/>
            </w:rPr>
            <w:t>VIGENCIA:</w:t>
          </w:r>
        </w:p>
      </w:tc>
      <w:tc>
        <w:tcPr>
          <w:tcW w:w="746" w:type="pct"/>
          <w:vMerge/>
          <w:vAlign w:val="center"/>
          <w:hideMark/>
        </w:tcPr>
        <w:p w14:paraId="608A0C71" w14:textId="77777777" w:rsidR="002D35A1" w:rsidRPr="009F6386" w:rsidRDefault="002D35A1" w:rsidP="003A42DF">
          <w:pPr>
            <w:jc w:val="center"/>
            <w:rPr>
              <w:b/>
            </w:rPr>
          </w:pPr>
        </w:p>
      </w:tc>
    </w:tr>
  </w:tbl>
  <w:p w14:paraId="109EBA93" w14:textId="700D71A1" w:rsidR="00AB10E1" w:rsidRDefault="001B02A4" w:rsidP="00AB10E1">
    <w:pPr>
      <w:pBdr>
        <w:top w:val="nil"/>
        <w:left w:val="nil"/>
        <w:bottom w:val="nil"/>
        <w:right w:val="nil"/>
        <w:between w:val="nil"/>
      </w:pBdr>
      <w:tabs>
        <w:tab w:val="center" w:pos="4819"/>
        <w:tab w:val="right" w:pos="9071"/>
      </w:tabs>
      <w:rPr>
        <w:color w:val="000000"/>
      </w:rPr>
    </w:pPr>
    <w:r>
      <w:rPr>
        <w:noProof/>
      </w:rPr>
      <w:pict w14:anchorId="0055A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79361" o:spid="_x0000_s1027" type="#_x0000_t136" style="position:absolute;margin-left:0;margin-top:0;width:607.65pt;height:55.2pt;rotation:315;z-index:-251653120;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4A982" w14:textId="7E5E476E" w:rsidR="002D35A1" w:rsidRDefault="001B02A4" w:rsidP="002D35A1">
    <w:pPr>
      <w:pBdr>
        <w:top w:val="nil"/>
        <w:left w:val="nil"/>
        <w:bottom w:val="nil"/>
        <w:right w:val="nil"/>
        <w:between w:val="nil"/>
      </w:pBdr>
      <w:tabs>
        <w:tab w:val="left" w:pos="2744"/>
      </w:tabs>
      <w:rPr>
        <w:color w:val="000000"/>
      </w:rPr>
    </w:pPr>
    <w:r>
      <w:rPr>
        <w:noProof/>
      </w:rPr>
      <w:pict w14:anchorId="134FFB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0079359" o:spid="_x0000_s1025" type="#_x0000_t136" style="position:absolute;margin-left:0;margin-top:0;width:607.65pt;height:55.2pt;rotation:315;z-index:-251657216;mso-position-horizontal:center;mso-position-horizontal-relative:margin;mso-position-vertical:center;mso-position-vertical-relative:margin" o:allowincell="f" fillcolor="silver" stroked="f">
          <v:fill opacity=".5"/>
          <v:textpath style="font-family:&quot;Times New Roman&quot;;font-size:1pt" string="DOCUMENTO PRELIMINAR"/>
          <w10:wrap anchorx="margin" anchory="margin"/>
        </v:shape>
      </w:pict>
    </w:r>
    <w:r w:rsidR="002D35A1">
      <w:rPr>
        <w:color w:val="000000"/>
      </w:rPr>
      <w:tab/>
    </w:r>
  </w:p>
  <w:tbl>
    <w:tblPr>
      <w:tblStyle w:val="TableGrid"/>
      <w:tblW w:w="5176" w:type="pct"/>
      <w:tblInd w:w="-459" w:type="dxa"/>
      <w:tblLayout w:type="fixed"/>
      <w:tblLook w:val="04A0" w:firstRow="1" w:lastRow="0" w:firstColumn="1" w:lastColumn="0" w:noHBand="0" w:noVBand="1"/>
    </w:tblPr>
    <w:tblGrid>
      <w:gridCol w:w="1385"/>
      <w:gridCol w:w="2260"/>
      <w:gridCol w:w="2328"/>
      <w:gridCol w:w="2237"/>
      <w:gridCol w:w="1515"/>
    </w:tblGrid>
    <w:tr w:rsidR="002D35A1" w14:paraId="7CD93C45" w14:textId="77777777" w:rsidTr="002D35A1">
      <w:trPr>
        <w:trHeight w:val="276"/>
      </w:trPr>
      <w:tc>
        <w:tcPr>
          <w:tcW w:w="712" w:type="pct"/>
          <w:vMerge w:val="restart"/>
          <w:tcBorders>
            <w:top w:val="single" w:sz="4" w:space="0" w:color="auto"/>
            <w:left w:val="single" w:sz="4" w:space="0" w:color="auto"/>
            <w:bottom w:val="single" w:sz="4" w:space="0" w:color="auto"/>
            <w:right w:val="single" w:sz="4" w:space="0" w:color="auto"/>
          </w:tcBorders>
        </w:tcPr>
        <w:p w14:paraId="56C7CA40" w14:textId="77777777" w:rsidR="002D35A1" w:rsidRDefault="002D35A1" w:rsidP="003A42DF">
          <w:pPr>
            <w:pStyle w:val="Header"/>
            <w:ind w:left="-142" w:right="-109"/>
          </w:pPr>
          <w:r>
            <w:rPr>
              <w:noProof/>
            </w:rPr>
            <w:drawing>
              <wp:inline distT="0" distB="0" distL="0" distR="0" wp14:anchorId="67E4D6D4" wp14:editId="51126F10">
                <wp:extent cx="905773" cy="828136"/>
                <wp:effectExtent l="0" t="0" r="8890" b="0"/>
                <wp:docPr id="16" name="Imagen 1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9651" cy="849967"/>
                        </a:xfrm>
                        <a:prstGeom prst="rect">
                          <a:avLst/>
                        </a:prstGeom>
                        <a:noFill/>
                        <a:ln>
                          <a:noFill/>
                        </a:ln>
                      </pic:spPr>
                    </pic:pic>
                  </a:graphicData>
                </a:graphic>
              </wp:inline>
            </w:drawing>
          </w:r>
        </w:p>
      </w:tc>
      <w:tc>
        <w:tcPr>
          <w:tcW w:w="3509" w:type="pct"/>
          <w:gridSpan w:val="3"/>
          <w:tcBorders>
            <w:left w:val="single" w:sz="4" w:space="0" w:color="auto"/>
          </w:tcBorders>
          <w:vAlign w:val="center"/>
          <w:hideMark/>
        </w:tcPr>
        <w:p w14:paraId="49A6D3EA" w14:textId="77777777" w:rsidR="002D35A1" w:rsidRDefault="002D35A1" w:rsidP="003A42DF">
          <w:pPr>
            <w:pStyle w:val="Header"/>
            <w:jc w:val="center"/>
            <w:rPr>
              <w:rFonts w:ascii="Arial" w:eastAsia="Calibri" w:hAnsi="Arial" w:cs="Arial"/>
              <w:b/>
              <w:lang w:val="es-ES"/>
            </w:rPr>
          </w:pPr>
        </w:p>
        <w:p w14:paraId="201C899B" w14:textId="77777777" w:rsidR="002D35A1" w:rsidRDefault="002D35A1" w:rsidP="003A42DF">
          <w:pPr>
            <w:pStyle w:val="Header"/>
            <w:jc w:val="center"/>
            <w:rPr>
              <w:rFonts w:ascii="Arial" w:eastAsia="Calibri" w:hAnsi="Arial" w:cs="Arial"/>
              <w:b/>
              <w:lang w:val="es-ES"/>
            </w:rPr>
          </w:pPr>
          <w:r>
            <w:rPr>
              <w:rFonts w:ascii="Arial" w:eastAsia="Calibri" w:hAnsi="Arial" w:cs="Arial"/>
              <w:b/>
              <w:lang w:val="es-ES"/>
            </w:rPr>
            <w:t xml:space="preserve">PROCEDIMIENTO </w:t>
          </w:r>
        </w:p>
        <w:p w14:paraId="01D7D1BC" w14:textId="77777777" w:rsidR="002D35A1" w:rsidRDefault="002D35A1" w:rsidP="003A42DF">
          <w:pPr>
            <w:pStyle w:val="Header"/>
            <w:ind w:left="-33"/>
            <w:jc w:val="center"/>
            <w:rPr>
              <w:rFonts w:ascii="Arial" w:eastAsia="Calibri" w:hAnsi="Arial" w:cs="Arial"/>
              <w:b/>
              <w:lang w:val="es-ES"/>
            </w:rPr>
          </w:pPr>
          <w:r>
            <w:rPr>
              <w:rFonts w:ascii="Arial" w:eastAsia="Calibri" w:hAnsi="Arial" w:cs="Arial"/>
              <w:b/>
              <w:lang w:val="es-ES"/>
            </w:rPr>
            <w:t>FORMULACIÓN Y REVISIÓN DEL ESTATUTO DE AUDITORÍA INTERNA</w:t>
          </w:r>
        </w:p>
        <w:p w14:paraId="4F95C547" w14:textId="77777777" w:rsidR="002D35A1" w:rsidRPr="00A60CEF" w:rsidRDefault="002D35A1" w:rsidP="003A42DF">
          <w:pPr>
            <w:rPr>
              <w:rFonts w:ascii="Arial" w:hAnsi="Arial" w:cs="Arial"/>
              <w:b/>
            </w:rPr>
          </w:pPr>
        </w:p>
      </w:tc>
      <w:tc>
        <w:tcPr>
          <w:tcW w:w="779" w:type="pct"/>
          <w:vMerge w:val="restart"/>
          <w:vAlign w:val="center"/>
          <w:hideMark/>
        </w:tcPr>
        <w:p w14:paraId="3FBE2689" w14:textId="77777777" w:rsidR="002D35A1" w:rsidRPr="007A58D1" w:rsidRDefault="002D35A1" w:rsidP="003A42DF">
          <w:pPr>
            <w:pStyle w:val="Header"/>
            <w:jc w:val="center"/>
          </w:pPr>
          <w:r w:rsidRPr="007A58D1">
            <w:t>Versión: xx</w:t>
          </w:r>
        </w:p>
      </w:tc>
    </w:tr>
    <w:tr w:rsidR="002D35A1" w14:paraId="27171FF4" w14:textId="77777777" w:rsidTr="002D35A1">
      <w:trPr>
        <w:trHeight w:val="70"/>
      </w:trPr>
      <w:tc>
        <w:tcPr>
          <w:tcW w:w="712" w:type="pct"/>
          <w:vMerge/>
          <w:tcBorders>
            <w:top w:val="single" w:sz="4" w:space="0" w:color="auto"/>
            <w:left w:val="single" w:sz="4" w:space="0" w:color="auto"/>
            <w:bottom w:val="single" w:sz="4" w:space="0" w:color="auto"/>
            <w:right w:val="single" w:sz="4" w:space="0" w:color="auto"/>
          </w:tcBorders>
          <w:vAlign w:val="center"/>
          <w:hideMark/>
        </w:tcPr>
        <w:p w14:paraId="34EA0F7D" w14:textId="77777777" w:rsidR="002D35A1" w:rsidRDefault="002D35A1" w:rsidP="003A42DF"/>
      </w:tc>
      <w:tc>
        <w:tcPr>
          <w:tcW w:w="1162" w:type="pct"/>
          <w:tcBorders>
            <w:left w:val="single" w:sz="4" w:space="0" w:color="auto"/>
          </w:tcBorders>
          <w:vAlign w:val="center"/>
          <w:hideMark/>
        </w:tcPr>
        <w:p w14:paraId="126101F5" w14:textId="77777777" w:rsidR="002D35A1" w:rsidRPr="007A58D1" w:rsidRDefault="002D35A1" w:rsidP="003A42DF">
          <w:pPr>
            <w:pStyle w:val="Header"/>
            <w:jc w:val="both"/>
          </w:pPr>
          <w:r>
            <w:t>SERVICIO</w:t>
          </w:r>
          <w:r w:rsidRPr="007A58D1">
            <w:t>:</w:t>
          </w:r>
        </w:p>
      </w:tc>
      <w:tc>
        <w:tcPr>
          <w:tcW w:w="1197" w:type="pct"/>
          <w:tcBorders>
            <w:left w:val="single" w:sz="4" w:space="0" w:color="auto"/>
          </w:tcBorders>
          <w:vAlign w:val="center"/>
        </w:tcPr>
        <w:p w14:paraId="2E94DBC9" w14:textId="77777777" w:rsidR="002D35A1" w:rsidRPr="007A58D1" w:rsidRDefault="002D35A1" w:rsidP="003A42DF">
          <w:pPr>
            <w:pStyle w:val="Header"/>
            <w:jc w:val="both"/>
          </w:pPr>
          <w:r w:rsidRPr="007A58D1">
            <w:t>CODIGO:</w:t>
          </w:r>
        </w:p>
      </w:tc>
      <w:tc>
        <w:tcPr>
          <w:tcW w:w="1150" w:type="pct"/>
          <w:vAlign w:val="center"/>
        </w:tcPr>
        <w:p w14:paraId="1FC0884F" w14:textId="77777777" w:rsidR="002D35A1" w:rsidRPr="007A58D1" w:rsidRDefault="002D35A1" w:rsidP="003A42DF">
          <w:pPr>
            <w:pStyle w:val="Header"/>
            <w:jc w:val="both"/>
          </w:pPr>
          <w:r w:rsidRPr="007A58D1">
            <w:t>VIGENCIA:</w:t>
          </w:r>
        </w:p>
      </w:tc>
      <w:tc>
        <w:tcPr>
          <w:tcW w:w="779" w:type="pct"/>
          <w:vMerge/>
          <w:vAlign w:val="center"/>
          <w:hideMark/>
        </w:tcPr>
        <w:p w14:paraId="383A13D2" w14:textId="77777777" w:rsidR="002D35A1" w:rsidRPr="009F6386" w:rsidRDefault="002D35A1" w:rsidP="003A42DF">
          <w:pPr>
            <w:jc w:val="center"/>
            <w:rPr>
              <w:b/>
            </w:rPr>
          </w:pPr>
        </w:p>
      </w:tc>
    </w:tr>
  </w:tbl>
  <w:p w14:paraId="3D31A41D" w14:textId="77777777" w:rsidR="00481A55" w:rsidRDefault="00481A55" w:rsidP="002D35A1">
    <w:pPr>
      <w:pBdr>
        <w:top w:val="nil"/>
        <w:left w:val="nil"/>
        <w:bottom w:val="nil"/>
        <w:right w:val="nil"/>
        <w:between w:val="nil"/>
      </w:pBdr>
      <w:tabs>
        <w:tab w:val="left" w:pos="274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588"/>
    <w:multiLevelType w:val="multilevel"/>
    <w:tmpl w:val="AF0A994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2A1944"/>
    <w:multiLevelType w:val="multilevel"/>
    <w:tmpl w:val="B9986CA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DE4D91"/>
    <w:multiLevelType w:val="multilevel"/>
    <w:tmpl w:val="A6C41DE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CD6524"/>
    <w:multiLevelType w:val="multilevel"/>
    <w:tmpl w:val="8B48E6A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DA2B42"/>
    <w:multiLevelType w:val="multilevel"/>
    <w:tmpl w:val="626AD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DC1318"/>
    <w:multiLevelType w:val="multilevel"/>
    <w:tmpl w:val="61600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1711AD"/>
    <w:multiLevelType w:val="multilevel"/>
    <w:tmpl w:val="A36A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D1518E"/>
    <w:multiLevelType w:val="hybridMultilevel"/>
    <w:tmpl w:val="04F459B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53BA4AF0"/>
    <w:multiLevelType w:val="multilevel"/>
    <w:tmpl w:val="40EC2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4B5077"/>
    <w:multiLevelType w:val="multilevel"/>
    <w:tmpl w:val="3C9A6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AC69E2"/>
    <w:multiLevelType w:val="hybridMultilevel"/>
    <w:tmpl w:val="0FAA6E7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5DBA7F6F"/>
    <w:multiLevelType w:val="multilevel"/>
    <w:tmpl w:val="452867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E74622D"/>
    <w:multiLevelType w:val="multilevel"/>
    <w:tmpl w:val="5106E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6B6FBD"/>
    <w:multiLevelType w:val="multilevel"/>
    <w:tmpl w:val="7B9A4A30"/>
    <w:styleLink w:val="Estilo1"/>
    <w:lvl w:ilvl="0">
      <w:start w:val="7"/>
      <w:numFmt w:val="decimal"/>
      <w:lvlText w:val="%1."/>
      <w:lvlJc w:val="left"/>
      <w:pPr>
        <w:ind w:left="360" w:hanging="360"/>
      </w:pPr>
      <w:rPr>
        <w:b/>
        <w:sz w:val="22"/>
        <w:szCs w:val="22"/>
      </w:rPr>
    </w:lvl>
    <w:lvl w:ilvl="1">
      <w:start w:val="1"/>
      <w:numFmt w:val="decimal"/>
      <w:lvlText w:val="%1.%2."/>
      <w:lvlJc w:val="left"/>
      <w:pPr>
        <w:ind w:left="7237"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6630A30"/>
    <w:multiLevelType w:val="hybridMultilevel"/>
    <w:tmpl w:val="F5FAFE5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7CA2343F"/>
    <w:multiLevelType w:val="multilevel"/>
    <w:tmpl w:val="362A4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3462188">
    <w:abstractNumId w:val="13"/>
  </w:num>
  <w:num w:numId="2" w16cid:durableId="1051341876">
    <w:abstractNumId w:val="14"/>
  </w:num>
  <w:num w:numId="3" w16cid:durableId="1330138903">
    <w:abstractNumId w:val="5"/>
  </w:num>
  <w:num w:numId="4" w16cid:durableId="1008143361">
    <w:abstractNumId w:val="11"/>
  </w:num>
  <w:num w:numId="5" w16cid:durableId="1775249708">
    <w:abstractNumId w:val="4"/>
  </w:num>
  <w:num w:numId="6" w16cid:durableId="272594837">
    <w:abstractNumId w:val="6"/>
  </w:num>
  <w:num w:numId="7" w16cid:durableId="1038356902">
    <w:abstractNumId w:val="12"/>
  </w:num>
  <w:num w:numId="8" w16cid:durableId="381175449">
    <w:abstractNumId w:val="8"/>
  </w:num>
  <w:num w:numId="9" w16cid:durableId="248391755">
    <w:abstractNumId w:val="0"/>
  </w:num>
  <w:num w:numId="10" w16cid:durableId="816193389">
    <w:abstractNumId w:val="7"/>
  </w:num>
  <w:num w:numId="11" w16cid:durableId="1561793118">
    <w:abstractNumId w:val="10"/>
  </w:num>
  <w:num w:numId="12" w16cid:durableId="148447689">
    <w:abstractNumId w:val="2"/>
  </w:num>
  <w:num w:numId="13" w16cid:durableId="1750732081">
    <w:abstractNumId w:val="3"/>
  </w:num>
  <w:num w:numId="14" w16cid:durableId="1750612007">
    <w:abstractNumId w:val="1"/>
  </w:num>
  <w:num w:numId="15" w16cid:durableId="1912034263">
    <w:abstractNumId w:val="9"/>
  </w:num>
  <w:num w:numId="16" w16cid:durableId="138891735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55"/>
    <w:rsid w:val="0001732F"/>
    <w:rsid w:val="0002694E"/>
    <w:rsid w:val="00027B38"/>
    <w:rsid w:val="000618A5"/>
    <w:rsid w:val="000627F5"/>
    <w:rsid w:val="000669D8"/>
    <w:rsid w:val="0007230F"/>
    <w:rsid w:val="000834BC"/>
    <w:rsid w:val="00085773"/>
    <w:rsid w:val="00091B47"/>
    <w:rsid w:val="00092333"/>
    <w:rsid w:val="00093B4D"/>
    <w:rsid w:val="00094EC3"/>
    <w:rsid w:val="000A1B39"/>
    <w:rsid w:val="000A2014"/>
    <w:rsid w:val="000A2246"/>
    <w:rsid w:val="000A7BAA"/>
    <w:rsid w:val="000B6116"/>
    <w:rsid w:val="000C6282"/>
    <w:rsid w:val="000C75D4"/>
    <w:rsid w:val="000D6ED4"/>
    <w:rsid w:val="000E5E3F"/>
    <w:rsid w:val="00121BA4"/>
    <w:rsid w:val="00127627"/>
    <w:rsid w:val="00137178"/>
    <w:rsid w:val="001501C4"/>
    <w:rsid w:val="001564EB"/>
    <w:rsid w:val="00164BDD"/>
    <w:rsid w:val="0016794A"/>
    <w:rsid w:val="00176AE6"/>
    <w:rsid w:val="00181295"/>
    <w:rsid w:val="00186AF5"/>
    <w:rsid w:val="001A27FD"/>
    <w:rsid w:val="001A7754"/>
    <w:rsid w:val="001B02A4"/>
    <w:rsid w:val="001C0C7C"/>
    <w:rsid w:val="001E709B"/>
    <w:rsid w:val="001F116B"/>
    <w:rsid w:val="00205CC9"/>
    <w:rsid w:val="00264F49"/>
    <w:rsid w:val="00273B34"/>
    <w:rsid w:val="0027615F"/>
    <w:rsid w:val="002844A9"/>
    <w:rsid w:val="0028716A"/>
    <w:rsid w:val="00293AD0"/>
    <w:rsid w:val="002957D5"/>
    <w:rsid w:val="002A3DCE"/>
    <w:rsid w:val="002A6DFA"/>
    <w:rsid w:val="002B44C4"/>
    <w:rsid w:val="002D1760"/>
    <w:rsid w:val="002D35A1"/>
    <w:rsid w:val="002E42BA"/>
    <w:rsid w:val="002E5BD4"/>
    <w:rsid w:val="002E6D04"/>
    <w:rsid w:val="002F0AE4"/>
    <w:rsid w:val="0030148B"/>
    <w:rsid w:val="00317A59"/>
    <w:rsid w:val="00326DB1"/>
    <w:rsid w:val="0033007C"/>
    <w:rsid w:val="00332B97"/>
    <w:rsid w:val="003379D6"/>
    <w:rsid w:val="00352FF5"/>
    <w:rsid w:val="00353D76"/>
    <w:rsid w:val="00374D77"/>
    <w:rsid w:val="00380052"/>
    <w:rsid w:val="00391796"/>
    <w:rsid w:val="003934B0"/>
    <w:rsid w:val="003A0959"/>
    <w:rsid w:val="003A253A"/>
    <w:rsid w:val="003A5BBC"/>
    <w:rsid w:val="003B2824"/>
    <w:rsid w:val="003F05B5"/>
    <w:rsid w:val="003F6C72"/>
    <w:rsid w:val="00403D8D"/>
    <w:rsid w:val="004207B5"/>
    <w:rsid w:val="00440892"/>
    <w:rsid w:val="00443CC0"/>
    <w:rsid w:val="00446ECA"/>
    <w:rsid w:val="00454552"/>
    <w:rsid w:val="004612F7"/>
    <w:rsid w:val="00481A55"/>
    <w:rsid w:val="0048239C"/>
    <w:rsid w:val="004879FC"/>
    <w:rsid w:val="00490548"/>
    <w:rsid w:val="004B4F07"/>
    <w:rsid w:val="004B6BAF"/>
    <w:rsid w:val="004C1403"/>
    <w:rsid w:val="004C2254"/>
    <w:rsid w:val="004C4259"/>
    <w:rsid w:val="004D0073"/>
    <w:rsid w:val="004E0E8C"/>
    <w:rsid w:val="004E3FC6"/>
    <w:rsid w:val="004F4BC3"/>
    <w:rsid w:val="00510C10"/>
    <w:rsid w:val="00521DEF"/>
    <w:rsid w:val="005321A5"/>
    <w:rsid w:val="0053475D"/>
    <w:rsid w:val="005378D7"/>
    <w:rsid w:val="005378F4"/>
    <w:rsid w:val="005427C4"/>
    <w:rsid w:val="00580F80"/>
    <w:rsid w:val="005845AA"/>
    <w:rsid w:val="00596FFF"/>
    <w:rsid w:val="005A2FC6"/>
    <w:rsid w:val="005B46EF"/>
    <w:rsid w:val="005B6E85"/>
    <w:rsid w:val="005C2763"/>
    <w:rsid w:val="005C782C"/>
    <w:rsid w:val="005D016B"/>
    <w:rsid w:val="005D3A86"/>
    <w:rsid w:val="005D644C"/>
    <w:rsid w:val="005E0A7F"/>
    <w:rsid w:val="005F4AA5"/>
    <w:rsid w:val="005F5E62"/>
    <w:rsid w:val="00626164"/>
    <w:rsid w:val="00626F21"/>
    <w:rsid w:val="00643159"/>
    <w:rsid w:val="006434CB"/>
    <w:rsid w:val="00643FAA"/>
    <w:rsid w:val="00653309"/>
    <w:rsid w:val="00655A06"/>
    <w:rsid w:val="00674E4D"/>
    <w:rsid w:val="0067685B"/>
    <w:rsid w:val="006812AF"/>
    <w:rsid w:val="00690D88"/>
    <w:rsid w:val="006C148E"/>
    <w:rsid w:val="006E4C1F"/>
    <w:rsid w:val="00704963"/>
    <w:rsid w:val="007311BE"/>
    <w:rsid w:val="007479F5"/>
    <w:rsid w:val="0075185A"/>
    <w:rsid w:val="007641EF"/>
    <w:rsid w:val="00781A9D"/>
    <w:rsid w:val="00785CAC"/>
    <w:rsid w:val="0079127D"/>
    <w:rsid w:val="007942AB"/>
    <w:rsid w:val="0079789C"/>
    <w:rsid w:val="007A0136"/>
    <w:rsid w:val="007B472D"/>
    <w:rsid w:val="007D0AEE"/>
    <w:rsid w:val="007E6F45"/>
    <w:rsid w:val="00800990"/>
    <w:rsid w:val="008329CA"/>
    <w:rsid w:val="008406AD"/>
    <w:rsid w:val="00862327"/>
    <w:rsid w:val="00864EDE"/>
    <w:rsid w:val="00867DB0"/>
    <w:rsid w:val="00895CEF"/>
    <w:rsid w:val="00897A48"/>
    <w:rsid w:val="008A19FF"/>
    <w:rsid w:val="008A335E"/>
    <w:rsid w:val="008A3FDB"/>
    <w:rsid w:val="008C2632"/>
    <w:rsid w:val="008E52AE"/>
    <w:rsid w:val="008F2CAE"/>
    <w:rsid w:val="00900BF3"/>
    <w:rsid w:val="00923992"/>
    <w:rsid w:val="009244DB"/>
    <w:rsid w:val="00925249"/>
    <w:rsid w:val="00934FF2"/>
    <w:rsid w:val="00937D81"/>
    <w:rsid w:val="00940757"/>
    <w:rsid w:val="00965E5B"/>
    <w:rsid w:val="009752E0"/>
    <w:rsid w:val="009A56F7"/>
    <w:rsid w:val="009B0DCC"/>
    <w:rsid w:val="009B5BB9"/>
    <w:rsid w:val="009D647A"/>
    <w:rsid w:val="009F73A4"/>
    <w:rsid w:val="00A03522"/>
    <w:rsid w:val="00A04B9C"/>
    <w:rsid w:val="00A05FD9"/>
    <w:rsid w:val="00A100B2"/>
    <w:rsid w:val="00A16E5B"/>
    <w:rsid w:val="00A22B73"/>
    <w:rsid w:val="00A24DCC"/>
    <w:rsid w:val="00A37EC7"/>
    <w:rsid w:val="00A42C89"/>
    <w:rsid w:val="00A622C9"/>
    <w:rsid w:val="00A6483E"/>
    <w:rsid w:val="00A90FB0"/>
    <w:rsid w:val="00AA0DA4"/>
    <w:rsid w:val="00AA2927"/>
    <w:rsid w:val="00AA3A4B"/>
    <w:rsid w:val="00AB10E1"/>
    <w:rsid w:val="00AC033B"/>
    <w:rsid w:val="00AC1778"/>
    <w:rsid w:val="00AD0A9D"/>
    <w:rsid w:val="00AD1EA8"/>
    <w:rsid w:val="00AD27F3"/>
    <w:rsid w:val="00AE065E"/>
    <w:rsid w:val="00AE1191"/>
    <w:rsid w:val="00AF2544"/>
    <w:rsid w:val="00B06951"/>
    <w:rsid w:val="00B12B75"/>
    <w:rsid w:val="00B14B3C"/>
    <w:rsid w:val="00B154D5"/>
    <w:rsid w:val="00B21C2B"/>
    <w:rsid w:val="00B438F9"/>
    <w:rsid w:val="00B51DF4"/>
    <w:rsid w:val="00B56C1E"/>
    <w:rsid w:val="00B80D67"/>
    <w:rsid w:val="00BA0E92"/>
    <w:rsid w:val="00BC1848"/>
    <w:rsid w:val="00BC4279"/>
    <w:rsid w:val="00BD2263"/>
    <w:rsid w:val="00BE1231"/>
    <w:rsid w:val="00BE189C"/>
    <w:rsid w:val="00BF09C0"/>
    <w:rsid w:val="00BF52D3"/>
    <w:rsid w:val="00C12455"/>
    <w:rsid w:val="00C20836"/>
    <w:rsid w:val="00C22711"/>
    <w:rsid w:val="00C26648"/>
    <w:rsid w:val="00C2696B"/>
    <w:rsid w:val="00C34781"/>
    <w:rsid w:val="00C34E6D"/>
    <w:rsid w:val="00C35296"/>
    <w:rsid w:val="00C43A60"/>
    <w:rsid w:val="00C51473"/>
    <w:rsid w:val="00C531E3"/>
    <w:rsid w:val="00C53FF9"/>
    <w:rsid w:val="00C74B89"/>
    <w:rsid w:val="00C835DE"/>
    <w:rsid w:val="00C865ED"/>
    <w:rsid w:val="00C8797F"/>
    <w:rsid w:val="00C93F53"/>
    <w:rsid w:val="00CC3710"/>
    <w:rsid w:val="00CD7073"/>
    <w:rsid w:val="00CF19DE"/>
    <w:rsid w:val="00D16EBF"/>
    <w:rsid w:val="00D16F02"/>
    <w:rsid w:val="00D2547E"/>
    <w:rsid w:val="00D2664F"/>
    <w:rsid w:val="00D321E0"/>
    <w:rsid w:val="00D710EF"/>
    <w:rsid w:val="00D73B2A"/>
    <w:rsid w:val="00D84F78"/>
    <w:rsid w:val="00D91421"/>
    <w:rsid w:val="00D94EBF"/>
    <w:rsid w:val="00DC1D88"/>
    <w:rsid w:val="00DC7D0B"/>
    <w:rsid w:val="00DD012E"/>
    <w:rsid w:val="00DD5A3E"/>
    <w:rsid w:val="00DE4F79"/>
    <w:rsid w:val="00DE7E56"/>
    <w:rsid w:val="00DF2395"/>
    <w:rsid w:val="00E05710"/>
    <w:rsid w:val="00E1325E"/>
    <w:rsid w:val="00E20AD9"/>
    <w:rsid w:val="00E26575"/>
    <w:rsid w:val="00E51C21"/>
    <w:rsid w:val="00E71131"/>
    <w:rsid w:val="00E76EA4"/>
    <w:rsid w:val="00E77355"/>
    <w:rsid w:val="00E833CA"/>
    <w:rsid w:val="00E90109"/>
    <w:rsid w:val="00EB4F84"/>
    <w:rsid w:val="00EC1AD8"/>
    <w:rsid w:val="00EE1E56"/>
    <w:rsid w:val="00EE4FD4"/>
    <w:rsid w:val="00EE7CA6"/>
    <w:rsid w:val="00EF5C3B"/>
    <w:rsid w:val="00F06FD5"/>
    <w:rsid w:val="00F07912"/>
    <w:rsid w:val="00F234C5"/>
    <w:rsid w:val="00F27833"/>
    <w:rsid w:val="00F51A0A"/>
    <w:rsid w:val="00F66A74"/>
    <w:rsid w:val="00F718FE"/>
    <w:rsid w:val="00F71DC7"/>
    <w:rsid w:val="00F74AD3"/>
    <w:rsid w:val="00F75B8C"/>
    <w:rsid w:val="00F81B2C"/>
    <w:rsid w:val="00F91288"/>
    <w:rsid w:val="00F94BBA"/>
    <w:rsid w:val="00FC4A8A"/>
    <w:rsid w:val="00FD3B13"/>
    <w:rsid w:val="00FE65E9"/>
    <w:rsid w:val="00FF4349"/>
    <w:rsid w:val="00FF70D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8A741"/>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9C"/>
  </w:style>
  <w:style w:type="paragraph" w:styleId="Heading1">
    <w:name w:val="heading 1"/>
    <w:basedOn w:val="Normal"/>
    <w:next w:val="Normal"/>
    <w:qFormat/>
    <w:pPr>
      <w:keepNext/>
      <w:spacing w:line="360" w:lineRule="auto"/>
      <w:jc w:val="center"/>
      <w:outlineLvl w:val="0"/>
    </w:pPr>
    <w:rPr>
      <w:rFonts w:ascii="Bookman Old Style" w:hAnsi="Bookman Old Style"/>
      <w:b/>
    </w:rPr>
  </w:style>
  <w:style w:type="paragraph" w:styleId="Heading2">
    <w:name w:val="heading 2"/>
    <w:basedOn w:val="Normal"/>
    <w:next w:val="Normal"/>
    <w:qFormat/>
    <w:pPr>
      <w:keepNext/>
      <w:outlineLvl w:val="1"/>
    </w:pPr>
    <w:rPr>
      <w:rFonts w:ascii="Bookman Old Style" w:hAnsi="Bookman Old Style"/>
      <w:b/>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spacing w:before="240" w:after="60"/>
      <w:outlineLvl w:val="3"/>
    </w:pPr>
    <w:rPr>
      <w:rFonts w:ascii="Arial" w:hAnsi="Arial"/>
      <w:b/>
      <w:sz w:val="24"/>
      <w:lang w:val="es-ES_tradnl"/>
    </w:rPr>
  </w:style>
  <w:style w:type="paragraph" w:styleId="Heading5">
    <w:name w:val="heading 5"/>
    <w:basedOn w:val="Normal"/>
    <w:next w:val="NormalIndent"/>
    <w:qFormat/>
    <w:pPr>
      <w:ind w:left="708"/>
      <w:outlineLvl w:val="4"/>
    </w:pPr>
    <w:rPr>
      <w:b/>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rFonts w:ascii="Albertville" w:hAnsi="Albertville"/>
      <w:b/>
      <w:sz w:val="22"/>
    </w:rPr>
  </w:style>
  <w:style w:type="paragraph" w:styleId="NormalIndent">
    <w:name w:val="Normal Indent"/>
    <w:basedOn w:val="Normal"/>
    <w:pPr>
      <w:ind w:left="708"/>
    </w:pPr>
  </w:style>
  <w:style w:type="paragraph" w:styleId="Header">
    <w:name w:val="header"/>
    <w:basedOn w:val="Normal"/>
    <w:link w:val="HeaderChar"/>
    <w:uiPriority w:val="99"/>
    <w:pPr>
      <w:tabs>
        <w:tab w:val="center" w:pos="4819"/>
        <w:tab w:val="right" w:pos="9071"/>
      </w:tabs>
    </w:pPr>
  </w:style>
  <w:style w:type="paragraph" w:styleId="BodyText3">
    <w:name w:val="Body Text 3"/>
    <w:basedOn w:val="Normal"/>
    <w:pPr>
      <w:jc w:val="both"/>
    </w:pPr>
    <w:rPr>
      <w:sz w:val="22"/>
    </w:rPr>
  </w:style>
  <w:style w:type="paragraph" w:styleId="BodyTextIndent">
    <w:name w:val="Body Text Indent"/>
    <w:basedOn w:val="Normal"/>
    <w:pPr>
      <w:tabs>
        <w:tab w:val="left" w:pos="8931"/>
      </w:tabs>
      <w:jc w:val="both"/>
    </w:pPr>
    <w:rPr>
      <w:sz w:val="22"/>
    </w:rPr>
  </w:style>
  <w:style w:type="paragraph" w:styleId="BodyTextIndent2">
    <w:name w:val="Body Text Indent 2"/>
    <w:basedOn w:val="Normal"/>
    <w:pPr>
      <w:tabs>
        <w:tab w:val="left" w:pos="851"/>
      </w:tabs>
      <w:ind w:left="284" w:hanging="284"/>
      <w:jc w:val="both"/>
    </w:pPr>
    <w:rPr>
      <w:sz w:val="24"/>
    </w:rPr>
  </w:style>
  <w:style w:type="paragraph" w:styleId="BodyTextIndent3">
    <w:name w:val="Body Text Indent 3"/>
    <w:basedOn w:val="Normal"/>
    <w:pPr>
      <w:tabs>
        <w:tab w:val="left" w:pos="851"/>
        <w:tab w:val="left" w:pos="2977"/>
      </w:tabs>
      <w:ind w:left="2835" w:hanging="2835"/>
      <w:jc w:val="both"/>
    </w:pPr>
    <w:rPr>
      <w:sz w:val="24"/>
    </w:rPr>
  </w:style>
  <w:style w:type="paragraph" w:styleId="BodyText">
    <w:name w:val="Body Text"/>
    <w:basedOn w:val="Normal"/>
    <w:pPr>
      <w:tabs>
        <w:tab w:val="left" w:pos="8931"/>
      </w:tabs>
      <w:jc w:val="both"/>
    </w:pPr>
    <w:rPr>
      <w:sz w:val="24"/>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customStyle="1" w:styleId="Default">
    <w:name w:val="Default"/>
    <w:pPr>
      <w:autoSpaceDE w:val="0"/>
      <w:autoSpaceDN w:val="0"/>
      <w:adjustRightInd w:val="0"/>
    </w:pPr>
    <w:rPr>
      <w:rFonts w:ascii="BookmanOldStyle-Bold" w:hAnsi="BookmanOldStyle-Bold" w:cs="BookmanOldStyle-Bold"/>
    </w:rPr>
  </w:style>
  <w:style w:type="paragraph" w:customStyle="1" w:styleId="Sangradetindependiente">
    <w:name w:val="Sangría de t. independiente"/>
    <w:basedOn w:val="Default"/>
    <w:next w:val="Default"/>
    <w:rPr>
      <w:rFonts w:cs="Times New Roman"/>
      <w:sz w:val="24"/>
      <w:szCs w:val="24"/>
    </w:rPr>
  </w:style>
  <w:style w:type="paragraph" w:customStyle="1" w:styleId="Sangra3detindependiente1">
    <w:name w:val="Sangría 3 de t. independiente1"/>
    <w:basedOn w:val="Normal"/>
    <w:pPr>
      <w:widowControl w:val="0"/>
      <w:ind w:left="284" w:hanging="284"/>
      <w:jc w:val="both"/>
    </w:pPr>
    <w:rPr>
      <w:sz w:val="24"/>
      <w:lang w:val="es-ES_tradnl"/>
    </w:rPr>
  </w:style>
  <w:style w:type="paragraph" w:customStyle="1" w:styleId="Blockquote">
    <w:name w:val="Blockquote"/>
    <w:basedOn w:val="Normal"/>
    <w:pPr>
      <w:spacing w:before="100" w:after="100"/>
      <w:ind w:left="360" w:right="360"/>
    </w:pPr>
    <w:rPr>
      <w:snapToGrid w:val="0"/>
      <w:sz w:val="24"/>
      <w:szCs w:val="24"/>
      <w:lang w:val="es-MX"/>
    </w:rPr>
  </w:style>
  <w:style w:type="paragraph" w:styleId="BalloonText">
    <w:name w:val="Balloon Text"/>
    <w:basedOn w:val="Normal"/>
    <w:semiHidden/>
    <w:rsid w:val="00231FB2"/>
    <w:rPr>
      <w:rFonts w:ascii="Tahoma" w:hAnsi="Tahoma" w:cs="Tahoma"/>
      <w:sz w:val="16"/>
      <w:szCs w:val="16"/>
    </w:rPr>
  </w:style>
  <w:style w:type="table" w:styleId="TableGrid">
    <w:name w:val="Table Grid"/>
    <w:basedOn w:val="TableNormal"/>
    <w:uiPriority w:val="59"/>
    <w:rsid w:val="000C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14A37"/>
    <w:pPr>
      <w:spacing w:after="120" w:line="480" w:lineRule="auto"/>
    </w:pPr>
  </w:style>
  <w:style w:type="paragraph" w:styleId="ListParagraph">
    <w:name w:val="List Paragraph"/>
    <w:basedOn w:val="Normal"/>
    <w:uiPriority w:val="34"/>
    <w:qFormat/>
    <w:rsid w:val="009D1170"/>
    <w:pPr>
      <w:ind w:left="720"/>
      <w:contextualSpacing/>
    </w:pPr>
  </w:style>
  <w:style w:type="character" w:styleId="CommentReference">
    <w:name w:val="annotation reference"/>
    <w:basedOn w:val="DefaultParagraphFont"/>
    <w:rsid w:val="00DB7F25"/>
    <w:rPr>
      <w:sz w:val="16"/>
      <w:szCs w:val="16"/>
    </w:rPr>
  </w:style>
  <w:style w:type="paragraph" w:styleId="CommentText">
    <w:name w:val="annotation text"/>
    <w:basedOn w:val="Normal"/>
    <w:link w:val="CommentTextChar"/>
    <w:rsid w:val="00DB7F25"/>
  </w:style>
  <w:style w:type="character" w:customStyle="1" w:styleId="CommentTextChar">
    <w:name w:val="Comment Text Char"/>
    <w:basedOn w:val="DefaultParagraphFont"/>
    <w:link w:val="CommentText"/>
    <w:rsid w:val="00DB7F25"/>
    <w:rPr>
      <w:lang w:val="es-CL"/>
    </w:rPr>
  </w:style>
  <w:style w:type="paragraph" w:styleId="CommentSubject">
    <w:name w:val="annotation subject"/>
    <w:basedOn w:val="CommentText"/>
    <w:next w:val="CommentText"/>
    <w:link w:val="CommentSubjectChar"/>
    <w:semiHidden/>
    <w:unhideWhenUsed/>
    <w:rsid w:val="00DB7F25"/>
    <w:rPr>
      <w:b/>
      <w:bCs/>
    </w:rPr>
  </w:style>
  <w:style w:type="character" w:customStyle="1" w:styleId="CommentSubjectChar">
    <w:name w:val="Comment Subject Char"/>
    <w:basedOn w:val="CommentTextChar"/>
    <w:link w:val="CommentSubject"/>
    <w:semiHidden/>
    <w:rsid w:val="00DB7F25"/>
    <w:rPr>
      <w:b/>
      <w:bCs/>
      <w:lang w:val="es-CL"/>
    </w:rPr>
  </w:style>
  <w:style w:type="character" w:customStyle="1" w:styleId="HeaderChar">
    <w:name w:val="Header Char"/>
    <w:link w:val="Header"/>
    <w:uiPriority w:val="99"/>
    <w:rsid w:val="00353A35"/>
    <w:rPr>
      <w:lang w:val="es-CL"/>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tblPr>
      <w:tblStyleRowBandSize w:val="1"/>
      <w:tblStyleColBandSize w:val="1"/>
      <w:tblCellMar>
        <w:left w:w="115" w:type="dxa"/>
        <w:right w:w="115" w:type="dxa"/>
      </w:tblCellMar>
    </w:tblPr>
  </w:style>
  <w:style w:type="table" w:customStyle="1" w:styleId="a6">
    <w:basedOn w:val="TableNormal1"/>
    <w:tblPr>
      <w:tblStyleRowBandSize w:val="1"/>
      <w:tblStyleColBandSize w:val="1"/>
      <w:tblCellMar>
        <w:left w:w="115" w:type="dxa"/>
        <w:right w:w="115"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numbering" w:customStyle="1" w:styleId="Estilo1">
    <w:name w:val="Estilo1"/>
    <w:uiPriority w:val="99"/>
    <w:rsid w:val="00BD2263"/>
    <w:pPr>
      <w:numPr>
        <w:numId w:val="1"/>
      </w:numPr>
    </w:pPr>
  </w:style>
  <w:style w:type="character" w:customStyle="1" w:styleId="FooterChar">
    <w:name w:val="Footer Char"/>
    <w:basedOn w:val="DefaultParagraphFont"/>
    <w:link w:val="Footer"/>
    <w:uiPriority w:val="99"/>
    <w:rsid w:val="00C53FF9"/>
  </w:style>
  <w:style w:type="paragraph" w:styleId="NormalWeb">
    <w:name w:val="Normal (Web)"/>
    <w:basedOn w:val="Normal"/>
    <w:uiPriority w:val="99"/>
    <w:unhideWhenUsed/>
    <w:rsid w:val="00C34781"/>
    <w:pPr>
      <w:spacing w:before="100" w:beforeAutospacing="1" w:after="100" w:afterAutospacing="1"/>
    </w:pPr>
    <w:rPr>
      <w:sz w:val="24"/>
      <w:szCs w:val="24"/>
    </w:rPr>
  </w:style>
  <w:style w:type="character" w:styleId="Strong">
    <w:name w:val="Strong"/>
    <w:basedOn w:val="DefaultParagraphFont"/>
    <w:uiPriority w:val="22"/>
    <w:qFormat/>
    <w:rsid w:val="00C34781"/>
    <w:rPr>
      <w:b/>
      <w:bCs/>
    </w:rPr>
  </w:style>
  <w:style w:type="paragraph" w:styleId="FootnoteText">
    <w:name w:val="footnote text"/>
    <w:basedOn w:val="Normal"/>
    <w:link w:val="FootnoteTextChar"/>
    <w:uiPriority w:val="99"/>
    <w:semiHidden/>
    <w:unhideWhenUsed/>
    <w:rsid w:val="00A04B9C"/>
    <w:rPr>
      <w:rFonts w:asciiTheme="minorHAnsi" w:eastAsiaTheme="minorHAnsi" w:hAnsiTheme="minorHAnsi" w:cstheme="minorBidi"/>
      <w:lang w:val="es-ES" w:eastAsia="en-US"/>
    </w:rPr>
  </w:style>
  <w:style w:type="character" w:customStyle="1" w:styleId="FootnoteTextChar">
    <w:name w:val="Footnote Text Char"/>
    <w:basedOn w:val="DefaultParagraphFont"/>
    <w:link w:val="FootnoteText"/>
    <w:uiPriority w:val="99"/>
    <w:semiHidden/>
    <w:rsid w:val="00A04B9C"/>
    <w:rPr>
      <w:rFonts w:asciiTheme="minorHAnsi" w:eastAsiaTheme="minorHAnsi" w:hAnsiTheme="minorHAnsi" w:cstheme="minorBidi"/>
      <w:lang w:val="es-ES" w:eastAsia="en-US"/>
    </w:rPr>
  </w:style>
  <w:style w:type="character" w:styleId="FootnoteReference">
    <w:name w:val="footnote reference"/>
    <w:basedOn w:val="DefaultParagraphFont"/>
    <w:uiPriority w:val="99"/>
    <w:semiHidden/>
    <w:unhideWhenUsed/>
    <w:rsid w:val="00A04B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18820">
      <w:bodyDiv w:val="1"/>
      <w:marLeft w:val="0"/>
      <w:marRight w:val="0"/>
      <w:marTop w:val="0"/>
      <w:marBottom w:val="0"/>
      <w:divBdr>
        <w:top w:val="none" w:sz="0" w:space="0" w:color="auto"/>
        <w:left w:val="none" w:sz="0" w:space="0" w:color="auto"/>
        <w:bottom w:val="none" w:sz="0" w:space="0" w:color="auto"/>
        <w:right w:val="none" w:sz="0" w:space="0" w:color="auto"/>
      </w:divBdr>
    </w:div>
    <w:div w:id="404649808">
      <w:bodyDiv w:val="1"/>
      <w:marLeft w:val="0"/>
      <w:marRight w:val="0"/>
      <w:marTop w:val="0"/>
      <w:marBottom w:val="0"/>
      <w:divBdr>
        <w:top w:val="none" w:sz="0" w:space="0" w:color="auto"/>
        <w:left w:val="none" w:sz="0" w:space="0" w:color="auto"/>
        <w:bottom w:val="none" w:sz="0" w:space="0" w:color="auto"/>
        <w:right w:val="none" w:sz="0" w:space="0" w:color="auto"/>
      </w:divBdr>
    </w:div>
    <w:div w:id="630870146">
      <w:bodyDiv w:val="1"/>
      <w:marLeft w:val="0"/>
      <w:marRight w:val="0"/>
      <w:marTop w:val="0"/>
      <w:marBottom w:val="0"/>
      <w:divBdr>
        <w:top w:val="none" w:sz="0" w:space="0" w:color="auto"/>
        <w:left w:val="none" w:sz="0" w:space="0" w:color="auto"/>
        <w:bottom w:val="none" w:sz="0" w:space="0" w:color="auto"/>
        <w:right w:val="none" w:sz="0" w:space="0" w:color="auto"/>
      </w:divBdr>
    </w:div>
    <w:div w:id="726758483">
      <w:bodyDiv w:val="1"/>
      <w:marLeft w:val="0"/>
      <w:marRight w:val="0"/>
      <w:marTop w:val="0"/>
      <w:marBottom w:val="0"/>
      <w:divBdr>
        <w:top w:val="none" w:sz="0" w:space="0" w:color="auto"/>
        <w:left w:val="none" w:sz="0" w:space="0" w:color="auto"/>
        <w:bottom w:val="none" w:sz="0" w:space="0" w:color="auto"/>
        <w:right w:val="none" w:sz="0" w:space="0" w:color="auto"/>
      </w:divBdr>
    </w:div>
    <w:div w:id="805397312">
      <w:bodyDiv w:val="1"/>
      <w:marLeft w:val="0"/>
      <w:marRight w:val="0"/>
      <w:marTop w:val="0"/>
      <w:marBottom w:val="0"/>
      <w:divBdr>
        <w:top w:val="none" w:sz="0" w:space="0" w:color="auto"/>
        <w:left w:val="none" w:sz="0" w:space="0" w:color="auto"/>
        <w:bottom w:val="none" w:sz="0" w:space="0" w:color="auto"/>
        <w:right w:val="none" w:sz="0" w:space="0" w:color="auto"/>
      </w:divBdr>
    </w:div>
    <w:div w:id="830176928">
      <w:bodyDiv w:val="1"/>
      <w:marLeft w:val="0"/>
      <w:marRight w:val="0"/>
      <w:marTop w:val="0"/>
      <w:marBottom w:val="0"/>
      <w:divBdr>
        <w:top w:val="none" w:sz="0" w:space="0" w:color="auto"/>
        <w:left w:val="none" w:sz="0" w:space="0" w:color="auto"/>
        <w:bottom w:val="none" w:sz="0" w:space="0" w:color="auto"/>
        <w:right w:val="none" w:sz="0" w:space="0" w:color="auto"/>
      </w:divBdr>
    </w:div>
    <w:div w:id="841891896">
      <w:bodyDiv w:val="1"/>
      <w:marLeft w:val="0"/>
      <w:marRight w:val="0"/>
      <w:marTop w:val="0"/>
      <w:marBottom w:val="0"/>
      <w:divBdr>
        <w:top w:val="none" w:sz="0" w:space="0" w:color="auto"/>
        <w:left w:val="none" w:sz="0" w:space="0" w:color="auto"/>
        <w:bottom w:val="none" w:sz="0" w:space="0" w:color="auto"/>
        <w:right w:val="none" w:sz="0" w:space="0" w:color="auto"/>
      </w:divBdr>
    </w:div>
    <w:div w:id="899099768">
      <w:bodyDiv w:val="1"/>
      <w:marLeft w:val="0"/>
      <w:marRight w:val="0"/>
      <w:marTop w:val="0"/>
      <w:marBottom w:val="0"/>
      <w:divBdr>
        <w:top w:val="none" w:sz="0" w:space="0" w:color="auto"/>
        <w:left w:val="none" w:sz="0" w:space="0" w:color="auto"/>
        <w:bottom w:val="none" w:sz="0" w:space="0" w:color="auto"/>
        <w:right w:val="none" w:sz="0" w:space="0" w:color="auto"/>
      </w:divBdr>
    </w:div>
    <w:div w:id="923297905">
      <w:bodyDiv w:val="1"/>
      <w:marLeft w:val="0"/>
      <w:marRight w:val="0"/>
      <w:marTop w:val="0"/>
      <w:marBottom w:val="0"/>
      <w:divBdr>
        <w:top w:val="none" w:sz="0" w:space="0" w:color="auto"/>
        <w:left w:val="none" w:sz="0" w:space="0" w:color="auto"/>
        <w:bottom w:val="none" w:sz="0" w:space="0" w:color="auto"/>
        <w:right w:val="none" w:sz="0" w:space="0" w:color="auto"/>
      </w:divBdr>
    </w:div>
    <w:div w:id="945770611">
      <w:bodyDiv w:val="1"/>
      <w:marLeft w:val="0"/>
      <w:marRight w:val="0"/>
      <w:marTop w:val="0"/>
      <w:marBottom w:val="0"/>
      <w:divBdr>
        <w:top w:val="none" w:sz="0" w:space="0" w:color="auto"/>
        <w:left w:val="none" w:sz="0" w:space="0" w:color="auto"/>
        <w:bottom w:val="none" w:sz="0" w:space="0" w:color="auto"/>
        <w:right w:val="none" w:sz="0" w:space="0" w:color="auto"/>
      </w:divBdr>
    </w:div>
    <w:div w:id="1042943138">
      <w:bodyDiv w:val="1"/>
      <w:marLeft w:val="0"/>
      <w:marRight w:val="0"/>
      <w:marTop w:val="0"/>
      <w:marBottom w:val="0"/>
      <w:divBdr>
        <w:top w:val="none" w:sz="0" w:space="0" w:color="auto"/>
        <w:left w:val="none" w:sz="0" w:space="0" w:color="auto"/>
        <w:bottom w:val="none" w:sz="0" w:space="0" w:color="auto"/>
        <w:right w:val="none" w:sz="0" w:space="0" w:color="auto"/>
      </w:divBdr>
    </w:div>
    <w:div w:id="1120143453">
      <w:bodyDiv w:val="1"/>
      <w:marLeft w:val="0"/>
      <w:marRight w:val="0"/>
      <w:marTop w:val="0"/>
      <w:marBottom w:val="0"/>
      <w:divBdr>
        <w:top w:val="none" w:sz="0" w:space="0" w:color="auto"/>
        <w:left w:val="none" w:sz="0" w:space="0" w:color="auto"/>
        <w:bottom w:val="none" w:sz="0" w:space="0" w:color="auto"/>
        <w:right w:val="none" w:sz="0" w:space="0" w:color="auto"/>
      </w:divBdr>
    </w:div>
    <w:div w:id="1278827145">
      <w:bodyDiv w:val="1"/>
      <w:marLeft w:val="0"/>
      <w:marRight w:val="0"/>
      <w:marTop w:val="0"/>
      <w:marBottom w:val="0"/>
      <w:divBdr>
        <w:top w:val="none" w:sz="0" w:space="0" w:color="auto"/>
        <w:left w:val="none" w:sz="0" w:space="0" w:color="auto"/>
        <w:bottom w:val="none" w:sz="0" w:space="0" w:color="auto"/>
        <w:right w:val="none" w:sz="0" w:space="0" w:color="auto"/>
      </w:divBdr>
    </w:div>
    <w:div w:id="1356226909">
      <w:bodyDiv w:val="1"/>
      <w:marLeft w:val="0"/>
      <w:marRight w:val="0"/>
      <w:marTop w:val="0"/>
      <w:marBottom w:val="0"/>
      <w:divBdr>
        <w:top w:val="none" w:sz="0" w:space="0" w:color="auto"/>
        <w:left w:val="none" w:sz="0" w:space="0" w:color="auto"/>
        <w:bottom w:val="none" w:sz="0" w:space="0" w:color="auto"/>
        <w:right w:val="none" w:sz="0" w:space="0" w:color="auto"/>
      </w:divBdr>
    </w:div>
    <w:div w:id="1674841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p7Uk3K70OMavhlUp4Bi7R2KeZA==">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271A055-DEEE-428C-AEFD-3387A6781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8</Pages>
  <Words>2449</Words>
  <Characters>13471</Characters>
  <Application>Microsoft Office Word</Application>
  <DocSecurity>0</DocSecurity>
  <Lines>112</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95</cp:revision>
  <dcterms:created xsi:type="dcterms:W3CDTF">2025-02-28T14:59:00Z</dcterms:created>
  <dcterms:modified xsi:type="dcterms:W3CDTF">2025-03-13T19:01:00Z</dcterms:modified>
</cp:coreProperties>
</file>